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7E0B3" w14:textId="77777777" w:rsidR="000243EF" w:rsidRPr="005A365C" w:rsidRDefault="000243EF" w:rsidP="000243EF">
      <w:pPr>
        <w:bidi/>
        <w:spacing w:line="360" w:lineRule="auto"/>
        <w:rPr>
          <w:rFonts w:ascii="Roboto" w:eastAsia="Times New Roman" w:hAnsi="Roboto"/>
          <w:b/>
          <w:color w:val="00684B"/>
          <w:sz w:val="36"/>
          <w:szCs w:val="44"/>
          <w:rtl/>
        </w:rPr>
      </w:pPr>
      <w:bookmarkStart w:id="0" w:name="_hxp5zq5q4edi"/>
      <w:bookmarkStart w:id="1" w:name="_c7h8g0y6tkp8"/>
      <w:bookmarkStart w:id="2" w:name="_18lk1ovp8tyb" w:colFirst="0" w:colLast="0"/>
      <w:bookmarkStart w:id="3" w:name="_Hlk168412480"/>
      <w:bookmarkStart w:id="4" w:name="_Hlk168432646"/>
      <w:bookmarkEnd w:id="0"/>
      <w:bookmarkEnd w:id="1"/>
      <w:bookmarkEnd w:id="2"/>
      <w:r>
        <w:rPr>
          <w:rFonts w:hint="cs"/>
          <w:noProof/>
          <w:rtl/>
        </w:rPr>
        <w:drawing>
          <wp:anchor distT="0" distB="0" distL="114300" distR="114300" simplePos="0" relativeHeight="251659264" behindDoc="0" locked="0" layoutInCell="1" allowOverlap="1" wp14:anchorId="72C221B1" wp14:editId="1C938980">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hint="cs"/>
          <w:noProof/>
          <w:sz w:val="24"/>
          <w:rtl/>
        </w:rPr>
        <mc:AlternateContent>
          <mc:Choice Requires="wps">
            <w:drawing>
              <wp:anchor distT="0" distB="0" distL="114300" distR="114300" simplePos="0" relativeHeight="251660288" behindDoc="0" locked="0" layoutInCell="1" allowOverlap="1" wp14:anchorId="630EB343" wp14:editId="46000148">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76222171" w14:textId="77777777" w:rsidR="000243EF" w:rsidRPr="005A365C" w:rsidRDefault="000243EF" w:rsidP="000243EF">
                            <w:pPr>
                              <w:bidi/>
                              <w:rPr>
                                <w:b/>
                                <w:color w:val="FFFFFF"/>
                                <w:sz w:val="36"/>
                                <w:szCs w:val="36"/>
                                <w:rtl/>
                              </w:rPr>
                            </w:pPr>
                            <w:r>
                              <w:rPr>
                                <w:rFonts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EB343" id="_x0000_t202" coordsize="21600,21600" o:spt="202" path="m,l,21600r21600,l21600,xe">
                <v:stroke joinstyle="miter"/>
                <v:path gradientshapeok="t" o:connecttype="rect"/>
              </v:shapetype>
              <v:shape id="Zone de texte 5" o:spid="_x0000_s1026" type="#_x0000_t202" style="position:absolute;left:0;text-align:left;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76222171" w14:textId="77777777" w:rsidR="000243EF" w:rsidRPr="005A365C" w:rsidRDefault="000243EF" w:rsidP="000243EF">
                      <w:pPr>
                        <w:bidi/>
                        <w:rPr>
                          <w:b/>
                          <w:color w:val="FFFFFF"/>
                          <w:sz w:val="36"/>
                          <w:szCs w:val="36"/>
                          <w:rtl/>
                        </w:rPr>
                      </w:pPr>
                      <w:r>
                        <w:rPr>
                          <w:rFonts w:hint="cs"/>
                          <w:b/>
                          <w:bCs/>
                          <w:color w:val="FFFFFF"/>
                          <w:sz w:val="36"/>
                          <w:szCs w:val="36"/>
                          <w:rtl/>
                        </w:rPr>
                        <w:t>مسرحية تقمص أدوار</w:t>
                      </w:r>
                    </w:p>
                  </w:txbxContent>
                </v:textbox>
              </v:shape>
            </w:pict>
          </mc:Fallback>
        </mc:AlternateContent>
      </w:r>
    </w:p>
    <w:p w14:paraId="6CC41D93" w14:textId="77777777" w:rsidR="000243EF" w:rsidRPr="005A365C" w:rsidRDefault="000243EF" w:rsidP="000243EF">
      <w:pPr>
        <w:spacing w:line="360" w:lineRule="auto"/>
        <w:rPr>
          <w:rFonts w:ascii="Roboto" w:eastAsia="Times New Roman" w:hAnsi="Roboto"/>
          <w:b/>
          <w:color w:val="00684B"/>
          <w:sz w:val="36"/>
          <w:szCs w:val="44"/>
          <w:lang w:val="en-US"/>
        </w:rPr>
      </w:pPr>
    </w:p>
    <w:p w14:paraId="3AAF75A2" w14:textId="77777777" w:rsidR="000243EF" w:rsidRPr="005A365C" w:rsidRDefault="000243EF" w:rsidP="000243EF">
      <w:pPr>
        <w:bidi/>
        <w:spacing w:after="120"/>
        <w:rPr>
          <w:rFonts w:ascii="Roboto Slab" w:eastAsia="Times New Roman" w:hAnsi="Roboto Slab"/>
          <w:b/>
          <w:color w:val="00684B"/>
          <w:sz w:val="44"/>
          <w:szCs w:val="44"/>
          <w:rtl/>
        </w:rPr>
      </w:pPr>
      <w:r>
        <w:rPr>
          <w:rFonts w:ascii="Roboto Slab" w:hAnsi="Roboto Slab" w:hint="cs"/>
          <w:b/>
          <w:bCs/>
          <w:color w:val="00684B"/>
          <w:sz w:val="44"/>
          <w:szCs w:val="44"/>
          <w:rtl/>
        </w:rPr>
        <w:t>سيرفسوب:</w:t>
      </w:r>
    </w:p>
    <w:p w14:paraId="78408A9C" w14:textId="1446BD31" w:rsidR="000243EF" w:rsidRPr="005A365C" w:rsidRDefault="000243EF" w:rsidP="000243EF">
      <w:pPr>
        <w:bidi/>
        <w:spacing w:after="120"/>
        <w:rPr>
          <w:rFonts w:ascii="Roboto Slab Light" w:eastAsia="Times New Roman" w:hAnsi="Roboto Slab Light"/>
          <w:color w:val="00684B"/>
          <w:sz w:val="36"/>
          <w:szCs w:val="36"/>
          <w:rtl/>
        </w:rPr>
      </w:pPr>
      <w:r>
        <w:rPr>
          <w:rFonts w:ascii="Roboto Slab Light" w:hAnsi="Roboto Slab Light" w:hint="cs"/>
          <w:color w:val="00684B"/>
          <w:sz w:val="36"/>
          <w:szCs w:val="36"/>
          <w:rtl/>
        </w:rPr>
        <w:t>دور رويان</w:t>
      </w:r>
    </w:p>
    <w:p w14:paraId="5F127CCE" w14:textId="4A7C384B" w:rsidR="000243EF" w:rsidRPr="005A365C" w:rsidRDefault="00EF064D" w:rsidP="000243EF">
      <w:pPr>
        <w:framePr w:hSpace="181" w:vSpace="181" w:wrap="notBeside" w:vAnchor="page" w:hAnchor="page" w:x="1419" w:y="11642"/>
        <w:bidi/>
        <w:rPr>
          <w:rFonts w:ascii="Roboto" w:eastAsia="Times New Roman" w:hAnsi="Roboto"/>
          <w:sz w:val="20"/>
          <w:szCs w:val="24"/>
          <w:rtl/>
        </w:rPr>
      </w:pPr>
      <w:bookmarkStart w:id="5" w:name="_Hlk168412594"/>
      <w:bookmarkEnd w:id="3"/>
      <w:r>
        <w:rPr>
          <w:rFonts w:ascii="Roboto" w:hAnsi="Roboto"/>
          <w:sz w:val="20"/>
          <w:szCs w:val="20"/>
          <w:lang w:val="fr-FR"/>
        </w:rPr>
        <w:t>11</w:t>
      </w:r>
      <w:r w:rsidR="000243EF">
        <w:rPr>
          <w:rFonts w:ascii="Roboto" w:hAnsi="Roboto" w:hint="cs"/>
          <w:sz w:val="20"/>
          <w:szCs w:val="20"/>
          <w:rtl/>
        </w:rPr>
        <w:t>/2024-6923</w:t>
      </w:r>
    </w:p>
    <w:p w14:paraId="634AC7AC" w14:textId="54191B7C" w:rsidR="000243EF" w:rsidRDefault="000243EF" w:rsidP="000243EF">
      <w:pPr>
        <w:pStyle w:val="CreditLines"/>
        <w:framePr w:w="9044" w:wrap="notBeside" w:hAnchor="page" w:x="1419" w:y="12061"/>
        <w:bidi/>
        <w:rPr>
          <w:rFonts w:ascii="Roboto" w:hAnsi="Roboto" w:cs="Arial"/>
          <w:rtl/>
        </w:rPr>
      </w:pPr>
      <w:bookmarkStart w:id="6" w:name="_Hlk168421402"/>
      <w:bookmarkStart w:id="7" w:name="_Hlk168423338"/>
      <w:bookmarkStart w:id="8" w:name="_Hlk168412544"/>
      <w:bookmarkEnd w:id="5"/>
      <w:r>
        <w:rPr>
          <w:rFonts w:ascii="Roboto" w:hAnsi="Roboto" w:hint="cs"/>
          <w:rtl/>
        </w:rPr>
        <w:t xml:space="preserve">كتب هذه المسرحية </w:t>
      </w:r>
      <w:bookmarkStart w:id="9" w:name="_Hlk168399487"/>
      <w:r>
        <w:rPr>
          <w:rFonts w:ascii="Roboto" w:hAnsi="Roboto" w:hint="cs"/>
          <w:rtl/>
        </w:rPr>
        <w:t xml:space="preserve">راج سانجاي، وفاسيليوس لياروس، وأوليفييه مويترو، وديبيان روي، وآنا ستيبانوفا، خريجو ماجستير إدارة الأعمال في </w:t>
      </w:r>
      <w:r>
        <w:rPr>
          <w:rFonts w:ascii="Roboto" w:hAnsi="Roboto"/>
        </w:rPr>
        <w:t>INSEAD</w:t>
      </w:r>
      <w:r>
        <w:rPr>
          <w:rFonts w:ascii="Roboto" w:hAnsi="Roboto" w:hint="cs"/>
          <w:rtl/>
        </w:rPr>
        <w:t xml:space="preserve">، تحت إشراف بارت تشو يوشين، </w:t>
      </w:r>
      <w:bookmarkEnd w:id="9"/>
      <w:r>
        <w:rPr>
          <w:rFonts w:ascii="Roboto" w:hAnsi="Roboto" w:hint="cs"/>
          <w:rtl/>
        </w:rPr>
        <w:t xml:space="preserve">أستاذ مساعد في التمويل في كلية </w:t>
      </w:r>
      <w:r>
        <w:rPr>
          <w:rFonts w:ascii="Roboto" w:hAnsi="Roboto"/>
        </w:rPr>
        <w:t>LKC</w:t>
      </w:r>
      <w:r>
        <w:rPr>
          <w:rFonts w:ascii="Roboto" w:hAnsi="Roboto" w:hint="cs"/>
          <w:rtl/>
        </w:rPr>
        <w:t xml:space="preserve"> للأعمال، ومارتن شوينسبيرج، أستاذ مشارك في السلوك التنظيمي في </w:t>
      </w:r>
      <w:r>
        <w:rPr>
          <w:rFonts w:ascii="Roboto" w:hAnsi="Roboto"/>
        </w:rPr>
        <w:t>ESMT</w:t>
      </w:r>
      <w:r>
        <w:rPr>
          <w:rFonts w:ascii="Roboto" w:hAnsi="Roboto" w:hint="cs"/>
          <w:rtl/>
        </w:rPr>
        <w:t xml:space="preserve"> برلين، وهوراسيو فالكو أو، أستاذ ممارسة إدارة علوم القرارات في </w:t>
      </w:r>
      <w:r>
        <w:rPr>
          <w:rFonts w:ascii="Roboto" w:hAnsi="Roboto"/>
        </w:rPr>
        <w:t>INSEAD</w:t>
      </w:r>
      <w:r>
        <w:rPr>
          <w:rFonts w:ascii="Roboto" w:hAnsi="Roboto" w:hint="cs"/>
          <w:rtl/>
        </w:rPr>
        <w:t>، وإريك أولمان،</w:t>
      </w:r>
      <w:r>
        <w:t xml:space="preserve"> </w:t>
      </w:r>
      <w:r>
        <w:rPr>
          <w:rFonts w:ascii="Roboto" w:hAnsi="Roboto" w:hint="cs"/>
          <w:rtl/>
        </w:rPr>
        <w:t xml:space="preserve">أستاذ السلوك التنظيمي في </w:t>
      </w:r>
      <w:r>
        <w:rPr>
          <w:rFonts w:ascii="Roboto" w:hAnsi="Roboto"/>
        </w:rPr>
        <w:t>INSEAD</w:t>
      </w:r>
      <w:r>
        <w:rPr>
          <w:rFonts w:ascii="Roboto" w:hAnsi="Roboto" w:hint="cs"/>
          <w:rtl/>
        </w:rPr>
        <w:t>.</w:t>
      </w:r>
      <w:r>
        <w:rPr>
          <w:rFonts w:ascii="Roboto" w:hAnsi="Roboto"/>
        </w:rPr>
        <w:t xml:space="preserve"> </w:t>
      </w:r>
      <w:r>
        <w:rPr>
          <w:rFonts w:ascii="Roboto" w:hAnsi="Roboto" w:hint="cs"/>
          <w:rtl/>
        </w:rPr>
        <w:t>والغرض منها هو استخدامها كأساس للمناقشة في الفصل الدراسي، وليس لتوضيح التعامل الفعال أو غير الفعال مع أحد المواقف الإدارية</w:t>
      </w:r>
      <w:bookmarkEnd w:id="6"/>
      <w:r>
        <w:rPr>
          <w:rFonts w:ascii="Roboto" w:hAnsi="Roboto" w:hint="cs"/>
          <w:rtl/>
        </w:rPr>
        <w:t>.</w:t>
      </w:r>
      <w:bookmarkEnd w:id="7"/>
    </w:p>
    <w:p w14:paraId="1ED902CB" w14:textId="2358F4DB" w:rsidR="007B0906" w:rsidRPr="005A365C" w:rsidRDefault="007B0906" w:rsidP="000243EF">
      <w:pPr>
        <w:pStyle w:val="CreditLines"/>
        <w:framePr w:w="9044" w:wrap="notBeside" w:hAnchor="page" w:x="1419" w:y="12061"/>
        <w:bidi/>
        <w:rPr>
          <w:rFonts w:ascii="Roboto" w:hAnsi="Roboto" w:cs="Arial"/>
          <w:bCs w:val="0"/>
          <w:rtl/>
        </w:rPr>
      </w:pPr>
      <w:r>
        <w:rPr>
          <w:rFonts w:ascii="Roboto" w:hAnsi="Roboto" w:hint="cs"/>
          <w:rtl/>
        </w:rPr>
        <w:t>يتوجه المؤلفون بالشكر الجزيل للتمويل المُقدم من معهد هوفمان.</w:t>
      </w:r>
    </w:p>
    <w:p w14:paraId="46DAED59" w14:textId="77777777" w:rsidR="000243EF" w:rsidRDefault="000243EF" w:rsidP="000243EF">
      <w:pPr>
        <w:framePr w:w="9044" w:hSpace="181" w:vSpace="181" w:wrap="notBeside" w:vAnchor="page" w:hAnchor="page" w:x="1419" w:y="12061"/>
        <w:widowControl w:val="0"/>
        <w:tabs>
          <w:tab w:val="left" w:pos="5040"/>
        </w:tabs>
        <w:bidi/>
        <w:spacing w:after="120" w:line="240" w:lineRule="atLeast"/>
        <w:rPr>
          <w:rFonts w:ascii="Roboto" w:hAnsi="Roboto"/>
          <w:color w:val="1F497D"/>
          <w:sz w:val="20"/>
          <w:szCs w:val="20"/>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11" w:history="1">
        <w:r>
          <w:rPr>
            <w:rFonts w:ascii="Roboto" w:hAnsi="Roboto"/>
            <w:color w:val="0000FF"/>
            <w:sz w:val="20"/>
            <w:u w:val="single"/>
          </w:rPr>
          <w:t>https://publishing.insead.edu/</w:t>
        </w:r>
      </w:hyperlink>
      <w:r>
        <w:rPr>
          <w:rFonts w:ascii="Roboto" w:hAnsi="Roboto"/>
          <w:color w:val="1F497D"/>
          <w:sz w:val="20"/>
          <w:szCs w:val="20"/>
        </w:rPr>
        <w:t>.</w:t>
      </w:r>
    </w:p>
    <w:p w14:paraId="55F23B2D" w14:textId="77777777" w:rsidR="00EF064D" w:rsidRPr="00EF064D" w:rsidRDefault="00EF064D" w:rsidP="00EF064D">
      <w:pPr>
        <w:framePr w:w="9044" w:hSpace="181" w:vSpace="181" w:wrap="notBeside" w:vAnchor="page" w:hAnchor="page" w:x="1419" w:y="12061"/>
        <w:widowControl w:val="0"/>
        <w:tabs>
          <w:tab w:val="left" w:pos="5040"/>
        </w:tabs>
        <w:bidi/>
        <w:spacing w:after="120" w:line="240" w:lineRule="atLeast"/>
        <w:rPr>
          <w:rFonts w:ascii="Roboto" w:eastAsia="Times New Roman" w:hAnsi="Roboto"/>
          <w:bCs/>
          <w:sz w:val="20"/>
          <w:szCs w:val="24"/>
        </w:rPr>
      </w:pPr>
      <w:r w:rsidRPr="00EF064D">
        <w:rPr>
          <w:rFonts w:ascii="Roboto" w:eastAsia="Times New Roman" w:hAnsi="Roboto"/>
          <w:bCs/>
          <w:sz w:val="20"/>
          <w:szCs w:val="24"/>
        </w:rPr>
        <w:t>Translated using an LLM (Large Language Model) and edited by Tilti Multilingual SIA, with the permission of INSEAD.</w:t>
      </w:r>
    </w:p>
    <w:p w14:paraId="48D50C48" w14:textId="23E8BF02" w:rsidR="00EF064D" w:rsidRPr="00EF064D" w:rsidRDefault="00EF064D" w:rsidP="00EF064D">
      <w:pPr>
        <w:framePr w:w="9044" w:hSpace="181" w:vSpace="181" w:wrap="notBeside" w:vAnchor="page" w:hAnchor="page" w:x="1419" w:y="12061"/>
        <w:widowControl w:val="0"/>
        <w:tabs>
          <w:tab w:val="left" w:pos="5040"/>
        </w:tabs>
        <w:bidi/>
        <w:spacing w:after="120" w:line="240" w:lineRule="atLeast"/>
        <w:rPr>
          <w:rFonts w:ascii="Roboto" w:eastAsia="Times New Roman" w:hAnsi="Roboto"/>
          <w:bCs/>
          <w:i/>
          <w:iCs/>
          <w:sz w:val="20"/>
          <w:szCs w:val="24"/>
          <w:rtl/>
          <w:lang w:bidi="ar-SA"/>
        </w:rPr>
      </w:pPr>
      <w:r w:rsidRPr="00EF064D">
        <w:rPr>
          <w:rFonts w:ascii="Roboto" w:eastAsia="Times New Roman" w:hAnsi="Roboto"/>
          <w:bCs/>
          <w:sz w:val="20"/>
          <w:szCs w:val="24"/>
        </w:rPr>
        <w:t>This translation, Copyright © 2024 INSEAD. The original role play is entitled “</w:t>
      </w:r>
      <w:r w:rsidRPr="00EF064D">
        <w:rPr>
          <w:rFonts w:ascii="Roboto" w:eastAsia="Times New Roman" w:hAnsi="Roboto"/>
          <w:bCs/>
          <w:i/>
          <w:iCs/>
          <w:sz w:val="20"/>
          <w:szCs w:val="24"/>
        </w:rPr>
        <w:t xml:space="preserve">The Surfsub: Role of </w:t>
      </w:r>
      <w:r>
        <w:rPr>
          <w:rFonts w:ascii="Roboto" w:eastAsia="Times New Roman" w:hAnsi="Roboto"/>
          <w:bCs/>
          <w:i/>
          <w:iCs/>
          <w:sz w:val="20"/>
          <w:szCs w:val="24"/>
        </w:rPr>
        <w:t>Ruiyan</w:t>
      </w:r>
      <w:r w:rsidRPr="00EF064D">
        <w:rPr>
          <w:rFonts w:ascii="Roboto" w:eastAsia="Times New Roman" w:hAnsi="Roboto"/>
          <w:bCs/>
          <w:sz w:val="20"/>
          <w:szCs w:val="24"/>
        </w:rPr>
        <w:t>” (06/2024-6923), Copyright © 2024 INSEAD</w:t>
      </w:r>
    </w:p>
    <w:p w14:paraId="7A300E8A" w14:textId="77777777" w:rsidR="00EF064D" w:rsidRPr="005A365C" w:rsidRDefault="00EF064D" w:rsidP="00EF064D">
      <w:pPr>
        <w:framePr w:w="9044" w:hSpace="181" w:vSpace="181" w:wrap="notBeside" w:vAnchor="page" w:hAnchor="page" w:x="1419" w:y="12061"/>
        <w:widowControl w:val="0"/>
        <w:tabs>
          <w:tab w:val="left" w:pos="5040"/>
        </w:tabs>
        <w:bidi/>
        <w:spacing w:after="120" w:line="240" w:lineRule="atLeast"/>
        <w:rPr>
          <w:rFonts w:ascii="Roboto" w:eastAsia="Times New Roman" w:hAnsi="Roboto"/>
          <w:sz w:val="20"/>
          <w:szCs w:val="24"/>
          <w:rtl/>
          <w:lang w:bidi="ar-SA"/>
        </w:rPr>
      </w:pPr>
    </w:p>
    <w:bookmarkEnd w:id="4"/>
    <w:bookmarkEnd w:id="8"/>
    <w:p w14:paraId="3E8EA2F0" w14:textId="77777777" w:rsidR="000243EF" w:rsidRDefault="000243EF" w:rsidP="00AF1DD6">
      <w:pPr>
        <w:pStyle w:val="Title"/>
        <w:jc w:val="center"/>
        <w:rPr>
          <w:b/>
          <w:bCs/>
          <w:sz w:val="28"/>
          <w:szCs w:val="28"/>
        </w:rPr>
        <w:sectPr w:rsidR="000243EF" w:rsidSect="000243EF">
          <w:headerReference w:type="even" r:id="rId12"/>
          <w:headerReference w:type="default" r:id="rId13"/>
          <w:footerReference w:type="even" r:id="rId14"/>
          <w:footerReference w:type="default" r:id="rId15"/>
          <w:headerReference w:type="first" r:id="rId16"/>
          <w:footerReference w:type="first" r:id="rId17"/>
          <w:pgSz w:w="11909" w:h="16834"/>
          <w:pgMar w:top="2569" w:right="1418" w:bottom="1531" w:left="1418" w:header="720" w:footer="720" w:gutter="0"/>
          <w:pgNumType w:start="1"/>
          <w:cols w:space="720"/>
          <w:titlePg/>
          <w:docGrid w:linePitch="299"/>
        </w:sectPr>
      </w:pPr>
    </w:p>
    <w:p w14:paraId="19F3A53B" w14:textId="12F81AC3" w:rsidR="00E212C1" w:rsidRDefault="00C675E6" w:rsidP="000243EF">
      <w:pPr>
        <w:pStyle w:val="StandardParagraph"/>
        <w:bidi/>
        <w:rPr>
          <w:rtl/>
        </w:rPr>
      </w:pPr>
      <w:r>
        <w:rPr>
          <w:rFonts w:hint="cs"/>
          <w:rtl/>
        </w:rPr>
        <w:lastRenderedPageBreak/>
        <w:t>أنتِ رويان بينج، رئيسة العلاقات العامة في بوجين ويفز، إحدى الشركات المتخصصة في ملابس الشاطئ والملابس الجاهزة، ويقع مقرها في بكين.</w:t>
      </w:r>
      <w:r>
        <w:t xml:space="preserve"> </w:t>
      </w:r>
      <w:r>
        <w:rPr>
          <w:rFonts w:hint="cs"/>
          <w:rtl/>
        </w:rPr>
        <w:t>وهي شركة رائدة في السوق تتمتع بسمعة طيبة وتنافسية ولديها سجل حافل في عمليات الاستحواذ على الشركات التي تظهر إمكانات نمو قوية.</w:t>
      </w:r>
      <w:r>
        <w:t xml:space="preserve"> </w:t>
      </w:r>
      <w:r>
        <w:rPr>
          <w:rFonts w:hint="cs"/>
          <w:rtl/>
        </w:rPr>
        <w:t>في العام الماضي، استحوذت بوجين ويفز على 3 شركات تعمل في المجالات التالية: ملابس الشاطئ، وملابس السباحة، ومعدات الغوص.</w:t>
      </w:r>
      <w:r>
        <w:t xml:space="preserve"> </w:t>
      </w:r>
    </w:p>
    <w:p w14:paraId="01B05EE8" w14:textId="28B616F6" w:rsidR="00E212C1" w:rsidRDefault="00C675E6" w:rsidP="000243EF">
      <w:pPr>
        <w:pStyle w:val="StandardParagraph"/>
        <w:bidi/>
        <w:rPr>
          <w:rtl/>
        </w:rPr>
      </w:pPr>
      <w:r>
        <w:rPr>
          <w:rFonts w:hint="cs"/>
          <w:rtl/>
        </w:rPr>
        <w:t>بصفتكِ رئيسة للعلاقات العامة، تقع على عاتقكِ مسؤولية ضمان الحفاظ على صورة العلامة التجارية لشركة بوجين ويفز بشكل جيد حتى تتمكن من الاستمرار في النمو في الصناعة.</w:t>
      </w:r>
      <w:r>
        <w:t xml:space="preserve"> </w:t>
      </w:r>
      <w:r>
        <w:rPr>
          <w:rFonts w:hint="cs"/>
          <w:rtl/>
        </w:rPr>
        <w:t>وعلى وجه الخصوص، تعتقدين أن غرس سياسات الحوكمة الجيدة وممارسات الأعمال المستدامة في الشركات المتعددة الجنسيات (</w:t>
      </w:r>
      <w:r>
        <w:t>MNCs</w:t>
      </w:r>
      <w:r>
        <w:rPr>
          <w:rFonts w:hint="cs"/>
          <w:rtl/>
        </w:rPr>
        <w:t>) هو خطوة حاسمة لضمان قيادة الشركات للرأسمالية كقوة من أجل الخير.</w:t>
      </w:r>
      <w:r>
        <w:t xml:space="preserve"> </w:t>
      </w:r>
      <w:r>
        <w:rPr>
          <w:rFonts w:hint="cs"/>
          <w:rtl/>
        </w:rPr>
        <w:t>يتخذ العديد من التكتلات قرارات متهورة وغير مدروسة فيما يتعلق بممارسات مكان العمل، والأجور، والبيئة خلال السعي الأعمى لتحقيق الربح بدلًا من الرفاهة المجتمعية.</w:t>
      </w:r>
      <w:r>
        <w:t xml:space="preserve"> </w:t>
      </w:r>
      <w:r>
        <w:rPr>
          <w:rFonts w:hint="cs"/>
          <w:rtl/>
        </w:rPr>
        <w:t>فمنذ انضمامكِ إلى الشركة قبل 8 سنوات، لعبتِ دورًا مهمًا في توجيه بوجين ويفز لاتخاذ قرارات مستنيرة تستند إلى التقييم الشامل بدلًا من الاستناد ببساطة إلى ما يبدو أفضل للنتيجة النهائية.</w:t>
      </w:r>
      <w:r>
        <w:t xml:space="preserve"> </w:t>
      </w:r>
      <w:r>
        <w:rPr>
          <w:rFonts w:hint="cs"/>
          <w:rtl/>
        </w:rPr>
        <w:t>ولقد أدت رؤيتكِ وقراراتكِ فيما يتعلق بالمسؤولية الاجتماعية للشركات (</w:t>
      </w:r>
      <w:r>
        <w:t>CSR</w:t>
      </w:r>
      <w:r>
        <w:rPr>
          <w:rFonts w:hint="cs"/>
          <w:rtl/>
        </w:rPr>
        <w:t>) لدى شركة بوجين ويفز إلى تحقيق نجاح كبير كما عززت الثقة بين المستهلكين.</w:t>
      </w:r>
      <w:r>
        <w:t xml:space="preserve"> </w:t>
      </w:r>
      <w:r>
        <w:rPr>
          <w:rFonts w:hint="cs"/>
          <w:rtl/>
        </w:rPr>
        <w:t>إذ تعتقدين أن العلاقات العامة هي المحرك الرئيسي للنجاح لأي شركة.</w:t>
      </w:r>
      <w:r>
        <w:t xml:space="preserve"> </w:t>
      </w:r>
      <w:r>
        <w:rPr>
          <w:rFonts w:hint="cs"/>
          <w:rtl/>
        </w:rPr>
        <w:t>فقد أدت صورة العلامة التجارية رفيعة المستوى لشركة بوجين ويفز إلى جذب العديد من العملاء الجدد من الشركات للتواصل مع شركتكم من أجل التعاون والمشاريع المشتركة، وذلك بفضل عملكِ الجاد على مدى السنوات الثماني الماضية.</w:t>
      </w:r>
      <w:r>
        <w:t xml:space="preserve"> </w:t>
      </w:r>
    </w:p>
    <w:p w14:paraId="3014C29F" w14:textId="29EE61AC" w:rsidR="00E212C1" w:rsidRDefault="00C675E6" w:rsidP="000243EF">
      <w:pPr>
        <w:pStyle w:val="StandardParagraph"/>
        <w:bidi/>
        <w:rPr>
          <w:rtl/>
        </w:rPr>
      </w:pPr>
      <w:r>
        <w:rPr>
          <w:rFonts w:hint="cs"/>
          <w:rtl/>
        </w:rPr>
        <w:t>في العام الماضي، تمت ترقيتكِ إلى منصب رئيسة العلاقات العامة، حيث قمتِ بإدارة 5 علامات تجارية استحوذت عليها شركة بوجين ويفز.</w:t>
      </w:r>
      <w:r>
        <w:t xml:space="preserve"> </w:t>
      </w:r>
      <w:r>
        <w:rPr>
          <w:rFonts w:hint="cs"/>
          <w:rtl/>
        </w:rPr>
        <w:t>وفي حين مَثل هذا الأمر إنجازًا كبيرًا في حياتكِ المهنية وقبلتِه بكل سرور، فقد واجهتِ العديد من التحديات خلال مسيرتكِ.</w:t>
      </w:r>
      <w:r>
        <w:t xml:space="preserve"> </w:t>
      </w:r>
      <w:r>
        <w:rPr>
          <w:rFonts w:hint="cs"/>
          <w:rtl/>
        </w:rPr>
        <w:t>على مدار العام الماضي، واجهت شركة بوجين ويفز مزاعم خطيرة بشأن استغلال العمال وانتهاك المعايير البيئية من قِبل المنظمات غير الربحية وغير الحكومية.</w:t>
      </w:r>
      <w:r>
        <w:t xml:space="preserve"> </w:t>
      </w:r>
      <w:r>
        <w:rPr>
          <w:rFonts w:hint="cs"/>
          <w:rtl/>
        </w:rPr>
        <w:t>بعد معالجة تلك الأزمات وإصدار بيانات صحفية تؤكد التزام شركة بوجين ويفز بممارسات الأعمال البيئية، والاجتماعية، والحوكمة (</w:t>
      </w:r>
      <w:r>
        <w:t>ESG)</w:t>
      </w:r>
      <w:r>
        <w:rPr>
          <w:rFonts w:hint="cs"/>
          <w:rtl/>
        </w:rPr>
        <w:t>، شرعتِ في قيادة حملة داخلية لمواءمة الوظائف المؤسسية ووحدات الأعمال مع هذه الرؤية للصالح الاجتماعي.</w:t>
      </w:r>
      <w:r>
        <w:t xml:space="preserve"> </w:t>
      </w:r>
      <w:r>
        <w:rPr>
          <w:rFonts w:hint="cs"/>
          <w:rtl/>
        </w:rPr>
        <w:t>ولقد أحرزتِ بعض التقدم الجيد - خلال اجتماع مراجعة ربع سنوي مهم، وتمكنتِ من إقناع إدارة شركة بوجين ويفز بإجراء تغييرات في خط التجميع التصنيعي بقيمة 5 ملايين يوان صيني لجعل عملية التصنيع أكثر استدامة بيئيًا بالإضافة إلى الحصول على العلامة الخضراء التي تحظى باحترام كبير من الحكومة الصينية.</w:t>
      </w:r>
      <w:r>
        <w:t xml:space="preserve"> </w:t>
      </w:r>
      <w:r>
        <w:rPr>
          <w:rFonts w:hint="cs"/>
          <w:rtl/>
        </w:rPr>
        <w:t>كما تمكنتِ من التفاوض على بند لزيادة الاستثمار في التصنيع المستدام بيئيًا بقيمة 15 مليون يوان صيني أخرى إذا استحوذت شركة بوجين ويفز على شركة أخرى صديقة للبيئة.</w:t>
      </w:r>
    </w:p>
    <w:p w14:paraId="37555707" w14:textId="7AE81EFF" w:rsidR="00E212C1" w:rsidRDefault="00C675E6" w:rsidP="000243EF">
      <w:pPr>
        <w:pStyle w:val="StandardParagraph"/>
        <w:bidi/>
        <w:rPr>
          <w:rtl/>
        </w:rPr>
      </w:pPr>
      <w:r>
        <w:rPr>
          <w:rFonts w:hint="cs"/>
          <w:rtl/>
        </w:rPr>
        <w:t>على الرغم من كل هذه التغييرات الداخلية، كان عليكِ وعلى فريقكِ مواجهة انتقادات وسائل الإعلام والرد على الفضائح الأخيرة المتعلقة بالتدهور البيئي واستغلال العمال.</w:t>
      </w:r>
      <w:r>
        <w:t xml:space="preserve"> </w:t>
      </w:r>
      <w:r>
        <w:rPr>
          <w:rFonts w:hint="cs"/>
          <w:rtl/>
        </w:rPr>
        <w:t>كما سيتم تقييم أدائكِ مع الرئيس التنفيذي، كاي هاو، خلال ستة أشهر فقط، وتعلمين أنكِ بحاجة إلى المزيد من الإنجازات في هذا المجال قبل ذلك التقييم.</w:t>
      </w:r>
      <w:r>
        <w:t xml:space="preserve"> </w:t>
      </w:r>
      <w:r>
        <w:rPr>
          <w:rFonts w:hint="cs"/>
          <w:rtl/>
        </w:rPr>
        <w:t>لقد كنتِ تعملين لساعات إضافية في الأسابيع القليلة الماضية لتعزيز الحملة والتفكير في طرق جديدة ومبتكرة لتحسين صورة بوجين ويفز.</w:t>
      </w:r>
      <w:r>
        <w:t xml:space="preserve"> </w:t>
      </w:r>
      <w:r>
        <w:rPr>
          <w:rFonts w:hint="cs"/>
          <w:rtl/>
        </w:rPr>
        <w:t>تخيلي مدى سعادتكِ عندما أعلنت جيايي تشانغ، رئيسة عمليات الدمج والاستحواذ، بشكل غير متوقع في أحدث اجتماع للإدارة أنها تنوي الاستحواذ على شركة سيرفسوب، مما أثار دهشة الجميع وتشككهم باستثنائكِ، إذ أعربتِ عن دعمها القوي وتطوعتِ للإشراف شخصيًا على محادثات الاستحواذ لضمان النجاح.</w:t>
      </w:r>
      <w:r>
        <w:t xml:space="preserve"> </w:t>
      </w:r>
    </w:p>
    <w:p w14:paraId="5AEA4563" w14:textId="55BB86AA" w:rsidR="00E212C1" w:rsidRDefault="00A46D45" w:rsidP="000243EF">
      <w:pPr>
        <w:pStyle w:val="StandardParagraph"/>
        <w:bidi/>
        <w:rPr>
          <w:rtl/>
        </w:rPr>
      </w:pPr>
      <w:r>
        <w:rPr>
          <w:rFonts w:hint="cs"/>
          <w:rtl/>
        </w:rPr>
        <w:t>تتخذ شركة سيرفسوب من كوينزلاند في أستراليا مقرًا لها، وهي شركة ناشئة سريعة النمو ومستقلة متخصصة في ألواح التزلج على الأمواج؛ حيث تصمم وتصنع ألواح تزلج على الأمواج مبتكرة وصديقة للبيئة (</w:t>
      </w:r>
      <w:r>
        <w:t>Eco-Boards</w:t>
      </w:r>
      <w:r>
        <w:rPr>
          <w:rFonts w:hint="cs"/>
          <w:rtl/>
        </w:rPr>
        <w:t>) مصنوعة من مواد غير سامة، وقابلة للتحلل البيولوجي.</w:t>
      </w:r>
      <w:r>
        <w:t xml:space="preserve"> </w:t>
      </w:r>
      <w:r>
        <w:rPr>
          <w:rFonts w:hint="cs"/>
          <w:rtl/>
        </w:rPr>
        <w:t>وتأسست شركة سيرفسوب بالاشتراك مع فرانسين باركر، الرئيسة التنفيذية للشركة (</w:t>
      </w:r>
      <w:r>
        <w:t>CEO)</w:t>
      </w:r>
      <w:r>
        <w:rPr>
          <w:rFonts w:hint="cs"/>
          <w:rtl/>
        </w:rPr>
        <w:t>، التي تتأكد شخصيًا من خضوع ألواح التزلج الصديقة للبيئة (</w:t>
      </w:r>
      <w:r>
        <w:t>Eco-Boards</w:t>
      </w:r>
      <w:r>
        <w:rPr>
          <w:rFonts w:hint="cs"/>
          <w:rtl/>
        </w:rPr>
        <w:t>) لمعايير صارمة لضمان المتانة والاستدامة البيئية.</w:t>
      </w:r>
      <w:r>
        <w:t xml:space="preserve"> </w:t>
      </w:r>
      <w:r>
        <w:rPr>
          <w:rFonts w:hint="cs"/>
          <w:rtl/>
        </w:rPr>
        <w:t>لقد لفتت مهمة الشركة الناشئة المميزة والمتمثلة في إنشاء ألواح تزلج على الأمواج مبتكرة ومستدامة انتباه راكبي الأمواج الأستراليين وسرعان ما انتشرت على وسائل التواصل الاجتماعي الأسترالية بسبب رؤيتها الفريدة.</w:t>
      </w:r>
      <w:r>
        <w:t xml:space="preserve"> </w:t>
      </w:r>
      <w:r>
        <w:rPr>
          <w:rFonts w:hint="cs"/>
          <w:rtl/>
        </w:rPr>
        <w:t>وتُعد حساباتهم على وسائل التواصل الاجتماعي عبر الإنترنت عبارة عن مزيج مثير للاهتمام من تصميمات ألواح ركوب الأمواج المبهرجة، والمنتقاة، والرسوم البيانية الجذابة التي تزيد من الوعي بتلوث المحيطات والحفاظ على البيئة.</w:t>
      </w:r>
      <w:r>
        <w:t xml:space="preserve"> </w:t>
      </w:r>
      <w:r>
        <w:rPr>
          <w:rFonts w:hint="cs"/>
          <w:rtl/>
        </w:rPr>
        <w:t>في العام المالي الماضي فقط، حققوا 18.7 مليون دولار أسترالي في الإيرادات، وهو رقم مثير للإعجاب بالنسبة لشركة ناشئة في هذه الصناعة.</w:t>
      </w:r>
      <w:r>
        <w:t xml:space="preserve"> </w:t>
      </w:r>
    </w:p>
    <w:p w14:paraId="617D175C" w14:textId="65527354" w:rsidR="00E212C1" w:rsidRDefault="00C675E6" w:rsidP="000243EF">
      <w:pPr>
        <w:pStyle w:val="StandardParagraph"/>
        <w:bidi/>
        <w:rPr>
          <w:rtl/>
        </w:rPr>
      </w:pPr>
      <w:r>
        <w:rPr>
          <w:rFonts w:hint="cs"/>
          <w:rtl/>
        </w:rPr>
        <w:t>عندما تعرفتِ على سيرفسوب، أعجبت بمهمة فرانسين باركر المميزة في الجمع بين الإبداع والمسؤولية الاجتماعية، والتي حققت نجاحًا على مستوى البلاد في أستراليا.</w:t>
      </w:r>
      <w:r>
        <w:t xml:space="preserve"> </w:t>
      </w:r>
      <w:r>
        <w:rPr>
          <w:rFonts w:hint="cs"/>
          <w:rtl/>
        </w:rPr>
        <w:t>ولقد أدركتِ بسرعة فوائد الاستحواذ على شركة مشهورة جدًا بجهودها في مجال الاستدامة البيئية.</w:t>
      </w:r>
      <w:r>
        <w:t xml:space="preserve"> </w:t>
      </w:r>
      <w:r>
        <w:rPr>
          <w:rFonts w:hint="cs"/>
          <w:rtl/>
        </w:rPr>
        <w:t>يمكنك بالفعل تصور البيان الصحفي - "بوجين ويفز تفي بتعهدها بالاستدامة من خلال الاستحواذ على أسرع شركة ناشئة صديقة للبيئة نموًا في منطقة آسيا والمحيط الهادئ".</w:t>
      </w:r>
      <w:r>
        <w:t xml:space="preserve"> </w:t>
      </w:r>
      <w:r>
        <w:rPr>
          <w:rFonts w:hint="cs"/>
          <w:rtl/>
        </w:rPr>
        <w:t>وبالتأكيد سيكون هذا الأمر بمثابة نعمة منقذة للشركة.</w:t>
      </w:r>
      <w:r>
        <w:t xml:space="preserve"> </w:t>
      </w:r>
      <w:r>
        <w:rPr>
          <w:rFonts w:hint="cs"/>
          <w:rtl/>
        </w:rPr>
        <w:t>إذا سارت مفاوضات الاستحواذ على ما يرام، فستتمكن بوجين ويفز أخيرًا من وضع نفسها كواحدة من أكثر الشركات وعيًا بالبيئة في منطقة آسيا والمحيط الهادئ والاستحواذ على حصة سوقية من الشريحة المتنامية من المستهلكين الأصغر سنًا والواعين بالبيئة.</w:t>
      </w:r>
      <w:r>
        <w:t xml:space="preserve"> </w:t>
      </w:r>
      <w:r>
        <w:rPr>
          <w:rFonts w:hint="cs"/>
          <w:rtl/>
        </w:rPr>
        <w:t xml:space="preserve">ربما يمكنكِ أيضًا إبراز فرانسين باركر كواحدة من موظفي بوجين ويفز في المقالات والمجلات الصينية بعد عملية الاستحواذ، مما يؤدي إلى تحسين صورة بوجين ويفز بشكل أكبر.  </w:t>
      </w:r>
    </w:p>
    <w:p w14:paraId="72F09F0D" w14:textId="271F4D76" w:rsidR="009000FA" w:rsidRDefault="00892E87" w:rsidP="000243EF">
      <w:pPr>
        <w:pStyle w:val="StandardParagraph"/>
        <w:bidi/>
        <w:rPr>
          <w:rtl/>
        </w:rPr>
      </w:pPr>
      <w:r>
        <w:rPr>
          <w:rFonts w:hint="cs"/>
          <w:rtl/>
        </w:rPr>
        <w:lastRenderedPageBreak/>
        <w:t>وعلى الرغم من تشكك الإدارة، فقد أعربتِ عن دعمكِ القوي لمقترح جيايي، موضحة زاوية العلاقات العامة لهذا الاستحواذ وعرضتِ الانضمام إلى مفاوضات عملية الاستحواذ شخصيًا لضمان نجاحها.</w:t>
      </w:r>
      <w:r>
        <w:t xml:space="preserve"> </w:t>
      </w:r>
      <w:r>
        <w:rPr>
          <w:rFonts w:hint="cs"/>
          <w:rtl/>
        </w:rPr>
        <w:t>إلا أن رد جيايي الوان حيد إيماءة لاذعة برأسها فقط.</w:t>
      </w:r>
      <w:r>
        <w:t xml:space="preserve"> </w:t>
      </w:r>
      <w:r>
        <w:rPr>
          <w:rFonts w:hint="cs"/>
          <w:rtl/>
        </w:rPr>
        <w:t xml:space="preserve">تعلمين أنها لم تكن سعيدة بفريق العلاقات العامة الخاص بك، الذي كان يضايق فريقها بمطالب حملة </w:t>
      </w:r>
      <w:r>
        <w:t>ESG</w:t>
      </w:r>
      <w:r>
        <w:rPr>
          <w:rFonts w:hint="cs"/>
          <w:rtl/>
        </w:rPr>
        <w:t>، لكنكِ مصممة على نجاح هذه المفاوضات.</w:t>
      </w:r>
      <w:r>
        <w:t xml:space="preserve"> </w:t>
      </w:r>
      <w:r>
        <w:rPr>
          <w:rFonts w:hint="cs"/>
          <w:rtl/>
        </w:rPr>
        <w:t>وإذا كان بإمكانكِ القول بأنكِ ساهمتِ شخصيًا في عملية الاستحواذ على شركة سيرفسوب، فسينعكس ذلك بشكل جيد جدًا عليكِ وعلى فريقكِ أثناء تقييم الأداء.</w:t>
      </w:r>
      <w:r>
        <w:t xml:space="preserve"> </w:t>
      </w:r>
      <w:r>
        <w:rPr>
          <w:rFonts w:hint="cs"/>
          <w:rtl/>
        </w:rPr>
        <w:t>ستفعلين كل ما يلزم لضمان ارتباط اسم بوجين ويفز ارتباطًا وثيقًا باسم سيرفسوب، حتى لو تطلب ذلك سحب المزيد من ميزانية عمليات الدمج والاستحواذ.</w:t>
      </w:r>
      <w:r>
        <w:t xml:space="preserve"> </w:t>
      </w:r>
      <w:r>
        <w:rPr>
          <w:rFonts w:hint="cs"/>
          <w:rtl/>
        </w:rPr>
        <w:t>فأنتِ متأكدة من أن أوجه التآزر بين سيرفسوب وبوجين ويفز ستخلق تدفقات نقدية حرة في السنوات القادمة وستعوض ما يفوق التكلفة الأعلى للاستحواذ.</w:t>
      </w:r>
      <w:r>
        <w:t xml:space="preserve"> </w:t>
      </w:r>
    </w:p>
    <w:p w14:paraId="5086D5D7" w14:textId="77777777" w:rsidR="00EF3A80" w:rsidRDefault="00EF3A80">
      <w:pPr>
        <w:bidi/>
        <w:rPr>
          <w:rtl/>
        </w:rPr>
      </w:pPr>
      <w:r>
        <w:rPr>
          <w:rFonts w:hint="cs"/>
          <w:rtl/>
        </w:rPr>
        <w:br w:type="page"/>
      </w:r>
    </w:p>
    <w:p w14:paraId="1E3D0CC2" w14:textId="5FC6847A" w:rsidR="009000FA" w:rsidRDefault="009000FA" w:rsidP="000243EF">
      <w:pPr>
        <w:pStyle w:val="StandardParagraph"/>
        <w:bidi/>
        <w:rPr>
          <w:rtl/>
        </w:rPr>
      </w:pPr>
      <w:r>
        <w:rPr>
          <w:rFonts w:hint="cs"/>
          <w:rtl/>
        </w:rPr>
        <w:lastRenderedPageBreak/>
        <w:t>وبينما تستعدين لهذه المفاوضات، إليكِ بعض القضايا التي تتصدر تفكيركِ.</w:t>
      </w:r>
    </w:p>
    <w:p w14:paraId="7226CB23" w14:textId="6D808A7B" w:rsidR="009000FA" w:rsidRDefault="009000FA" w:rsidP="000243EF">
      <w:pPr>
        <w:pStyle w:val="Indent1"/>
        <w:numPr>
          <w:ilvl w:val="0"/>
          <w:numId w:val="1"/>
        </w:numPr>
        <w:bidi/>
        <w:ind w:left="425" w:hanging="425"/>
        <w:rPr>
          <w:rtl/>
        </w:rPr>
      </w:pPr>
      <w:r>
        <w:rPr>
          <w:rFonts w:hint="cs"/>
          <w:b/>
          <w:bCs/>
          <w:rtl/>
        </w:rPr>
        <w:t>التأكد من أن عملية الاستحواذ على شركة سيرفسوب ستمضي قدمًا</w:t>
      </w:r>
      <w:r>
        <w:rPr>
          <w:rFonts w:hint="cs"/>
          <w:rtl/>
        </w:rPr>
        <w:t>.</w:t>
      </w:r>
      <w:r>
        <w:t xml:space="preserve"> </w:t>
      </w:r>
      <w:r>
        <w:rPr>
          <w:rFonts w:hint="cs"/>
          <w:rtl/>
        </w:rPr>
        <w:t>أنتِ وفريقكِ بحاجة ماسة إلى تحقيق فوز على صعيد العلاقات العامة، وقدرتكِ على الادعاء بأنكِ توليتِ قيادة هذا الاستحواذ الناجح يمكنها أن تصنع المعجزات في مسيرتك المهنية.</w:t>
      </w:r>
      <w:r>
        <w:t xml:space="preserve"> </w:t>
      </w:r>
      <w:r>
        <w:rPr>
          <w:rFonts w:hint="cs"/>
          <w:rtl/>
        </w:rPr>
        <w:t>تتمثل أولويتكِ القصوى في إبقاء المؤسسين الأستراليين مهتمين بالبيع لشركة بوجين ويفز والتأكد من موافقتهم على الصفقة.</w:t>
      </w:r>
      <w:r>
        <w:t xml:space="preserve"> </w:t>
      </w:r>
      <w:r>
        <w:rPr>
          <w:rFonts w:hint="cs"/>
          <w:rtl/>
        </w:rPr>
        <w:t>فارتباط اسم بوجين ويفز ارتباطًا وثيقًا بشركة سيرفسوب سيجلب العديد من الفوائد غير المالية التي قد لا تظهر على الفور في الميزانية العمومية ولكنها ستجني مكاسب كبيرة في المستقبل.</w:t>
      </w:r>
      <w:r>
        <w:t xml:space="preserve"> </w:t>
      </w:r>
      <w:r>
        <w:rPr>
          <w:rFonts w:hint="cs"/>
          <w:rtl/>
        </w:rPr>
        <w:t>ولتحقيق هذه الغاية، قمتِ بقياس أوجه التآزر الناتجة عن عملية الاستحواذ بشكل صريح، كما هو موضح في المستند 1.</w:t>
      </w:r>
      <w:r>
        <w:t xml:space="preserve"> </w:t>
      </w:r>
      <w:r>
        <w:rPr>
          <w:rFonts w:hint="cs"/>
          <w:rtl/>
        </w:rPr>
        <w:t xml:space="preserve">بالإضافة إلى ذلك، قمتِ بمراجعة أحدث البيانات المالية لشركة بوجين ويفز، </w:t>
      </w:r>
      <w:bookmarkStart w:id="10" w:name="_Hlk73266207"/>
      <w:r>
        <w:rPr>
          <w:rFonts w:hint="cs"/>
          <w:rtl/>
        </w:rPr>
        <w:t>مع تقديم المعلومات الرئيسية في المستند 2</w:t>
      </w:r>
      <w:bookmarkEnd w:id="10"/>
      <w:r>
        <w:rPr>
          <w:rFonts w:hint="cs"/>
          <w:rtl/>
        </w:rPr>
        <w:t>، على أمل تقديم المعلومات ذات الصلة إلى جيايي والتلميح إلى القدرة على تحمل تكاليف عملية استحواذ كهذه.</w:t>
      </w:r>
    </w:p>
    <w:p w14:paraId="3D349917" w14:textId="2738A194" w:rsidR="00446A11" w:rsidRDefault="00551E88" w:rsidP="000243EF">
      <w:pPr>
        <w:pStyle w:val="Indent1"/>
        <w:numPr>
          <w:ilvl w:val="0"/>
          <w:numId w:val="1"/>
        </w:numPr>
        <w:bidi/>
        <w:ind w:left="425" w:hanging="425"/>
        <w:rPr>
          <w:rtl/>
        </w:rPr>
      </w:pPr>
      <w:r>
        <w:rPr>
          <w:rFonts w:hint="cs"/>
          <w:b/>
          <w:bCs/>
          <w:rtl/>
        </w:rPr>
        <w:t>تأمين 15 مليون يوان صيني أخرى من الاستثمارات من شركة بوجين ويفز للإنتاج المستدام بيئيًا.</w:t>
      </w:r>
      <w:r>
        <w:t xml:space="preserve"> </w:t>
      </w:r>
      <w:r>
        <w:rPr>
          <w:rFonts w:hint="cs"/>
          <w:rtl/>
        </w:rPr>
        <w:t>تريدين بشكل خاص أن تنجح عملية الاستحواذ على سيرفسوب؛ لأنها ستجلب المزيد من الاستثمارات في مجال التصنيع المستدام بيئيًا.</w:t>
      </w:r>
      <w:r>
        <w:t xml:space="preserve"> </w:t>
      </w:r>
      <w:r>
        <w:rPr>
          <w:rFonts w:hint="cs"/>
          <w:b/>
          <w:bCs/>
          <w:i/>
          <w:iCs/>
          <w:rtl/>
        </w:rPr>
        <w:t>الشرط الوحيد لإطلاق هذه الأموال هو كسب عمليات الاستحواذ على شركة خضراء أخرى مثل سيرفسوب</w:t>
      </w:r>
      <w:r>
        <w:rPr>
          <w:rFonts w:hint="cs"/>
          <w:rtl/>
        </w:rPr>
        <w:t>.</w:t>
      </w:r>
      <w:r>
        <w:t xml:space="preserve"> </w:t>
      </w:r>
      <w:r>
        <w:rPr>
          <w:rFonts w:hint="cs"/>
          <w:rtl/>
        </w:rPr>
        <w:t>فهذه خطوة حاسمة نحو ضمان تحول بوجين ويفز إلى شركة متعددة الجنسيات أكثر استدامة.</w:t>
      </w:r>
      <w:r>
        <w:t xml:space="preserve"> </w:t>
      </w:r>
    </w:p>
    <w:p w14:paraId="33BD8A7E" w14:textId="5DDFDDAB" w:rsidR="0034238F" w:rsidRPr="0034238F" w:rsidRDefault="00225B69" w:rsidP="000243EF">
      <w:pPr>
        <w:pStyle w:val="Indent1"/>
        <w:numPr>
          <w:ilvl w:val="0"/>
          <w:numId w:val="1"/>
        </w:numPr>
        <w:bidi/>
        <w:ind w:left="425" w:hanging="425"/>
        <w:rPr>
          <w:b/>
          <w:bCs/>
          <w:rtl/>
        </w:rPr>
      </w:pPr>
      <w:r>
        <w:rPr>
          <w:rFonts w:hint="cs"/>
          <w:b/>
          <w:bCs/>
          <w:rtl/>
        </w:rPr>
        <w:t>إدارة العلاقات مع زملائكِ في الفريق ونظرائكِ.</w:t>
      </w:r>
      <w:r>
        <w:rPr>
          <w:b/>
          <w:bCs/>
        </w:rPr>
        <w:t xml:space="preserve"> </w:t>
      </w:r>
      <w:r>
        <w:rPr>
          <w:rFonts w:hint="cs"/>
          <w:rtl/>
        </w:rPr>
        <w:t>إن دور</w:t>
      </w:r>
      <w:r>
        <w:rPr>
          <w:b/>
          <w:bCs/>
        </w:rPr>
        <w:t xml:space="preserve"> </w:t>
      </w:r>
      <w:r>
        <w:rPr>
          <w:rFonts w:hint="cs"/>
          <w:rtl/>
        </w:rPr>
        <w:t>رئيسة عمليات الدمج والاستحواذ (</w:t>
      </w:r>
      <w:r>
        <w:t>M&amp;A</w:t>
      </w:r>
      <w:r>
        <w:rPr>
          <w:rFonts w:hint="cs"/>
          <w:rtl/>
        </w:rPr>
        <w:t>) مهم للغاية في بوجين ويفز.</w:t>
      </w:r>
      <w:r>
        <w:t xml:space="preserve"> </w:t>
      </w:r>
      <w:r>
        <w:rPr>
          <w:rFonts w:hint="cs"/>
          <w:rtl/>
        </w:rPr>
        <w:t>ولمواصلة تنفيذ أجندتك المتعلقة بعمليات الاستحواذ التي تراعي البيئة، من المهم الحفاظ على علاقة عمل جيدة مع جيايي تشانغ.</w:t>
      </w:r>
      <w:r>
        <w:t xml:space="preserve"> </w:t>
      </w:r>
      <w:r>
        <w:rPr>
          <w:rFonts w:hint="cs"/>
          <w:rtl/>
        </w:rPr>
        <w:t xml:space="preserve">نظرًا لأنه من المرجح أن تظل فرانسين وسارة باركر قائدتين لفرع سيرفسوب بعد الاستحواذ، فأنتِ ترغبين أيضًا في بناء علاقة إيجابية قدر الإمكان معهما أثناء هذه المفاوضات.    </w:t>
      </w:r>
    </w:p>
    <w:p w14:paraId="13A133EC" w14:textId="10E6EB10" w:rsidR="00E212C1" w:rsidRPr="000243EF" w:rsidRDefault="00C675E6" w:rsidP="000243EF">
      <w:pPr>
        <w:pStyle w:val="StandardParagraph"/>
        <w:bidi/>
        <w:rPr>
          <w:rtl/>
        </w:rPr>
      </w:pPr>
      <w:r>
        <w:rPr>
          <w:rFonts w:hint="cs"/>
          <w:rtl/>
        </w:rPr>
        <w:t>استعدي لاجتماعكِ مع جيايي، ثم انتقلي إلى المفاوضات بين الفريقين مع المؤسستين الأستراليتين لشركة سيرفسوب، فرانسين باركر (الرئيسة التنفيذية) وسارة باركر (المديرة المالية).</w:t>
      </w:r>
    </w:p>
    <w:p w14:paraId="6CB56FE3" w14:textId="22FB170F" w:rsidR="00A5005D" w:rsidRDefault="00A5005D">
      <w:pPr>
        <w:bidi/>
        <w:rPr>
          <w:b/>
          <w:color w:val="000000" w:themeColor="text1"/>
          <w:sz w:val="24"/>
          <w:szCs w:val="24"/>
          <w:u w:val="single"/>
          <w:rtl/>
        </w:rPr>
      </w:pPr>
      <w:bookmarkStart w:id="11" w:name="_zd9a3qi30t9b"/>
      <w:bookmarkEnd w:id="11"/>
    </w:p>
    <w:p w14:paraId="02A7AABC" w14:textId="77777777" w:rsidR="000243EF" w:rsidRPr="005821F5" w:rsidRDefault="00017570" w:rsidP="005821F5">
      <w:pPr>
        <w:pStyle w:val="Exhibitno"/>
        <w:bidi/>
        <w:rPr>
          <w:rtl/>
        </w:rPr>
      </w:pPr>
      <w:bookmarkStart w:id="12" w:name="_mbis0qlvwco"/>
      <w:bookmarkEnd w:id="12"/>
      <w:r>
        <w:rPr>
          <w:rFonts w:hint="cs"/>
          <w:rtl/>
        </w:rPr>
        <w:br w:type="page"/>
      </w:r>
      <w:r>
        <w:rPr>
          <w:rFonts w:hint="cs"/>
          <w:rtl/>
        </w:rPr>
        <w:lastRenderedPageBreak/>
        <w:t>المستند 1</w:t>
      </w:r>
      <w:r>
        <w:t xml:space="preserve"> </w:t>
      </w:r>
    </w:p>
    <w:p w14:paraId="011CD41D" w14:textId="25F35243" w:rsidR="00260FE1" w:rsidRPr="005821F5" w:rsidRDefault="00260FE1" w:rsidP="005821F5">
      <w:pPr>
        <w:pStyle w:val="Exhibittitle"/>
        <w:bidi/>
        <w:rPr>
          <w:rtl/>
        </w:rPr>
      </w:pPr>
      <w:r>
        <w:rPr>
          <w:rFonts w:hint="cs"/>
          <w:rtl/>
        </w:rPr>
        <w:t>القياس الكمي لأوجه التآزر</w:t>
      </w:r>
    </w:p>
    <w:p w14:paraId="4E11B200" w14:textId="7FDD8EF2" w:rsidR="006A2ED1" w:rsidRPr="005821F5" w:rsidRDefault="006A2ED1" w:rsidP="005821F5">
      <w:pPr>
        <w:pStyle w:val="ExhibitPararagraph"/>
        <w:bidi/>
        <w:rPr>
          <w:color w:val="000000" w:themeColor="text1"/>
          <w:szCs w:val="20"/>
          <w:rtl/>
        </w:rPr>
      </w:pPr>
      <w:r>
        <w:rPr>
          <w:rFonts w:hint="cs"/>
          <w:color w:val="000000" w:themeColor="text1"/>
          <w:u w:val="single"/>
          <w:rtl/>
        </w:rPr>
        <w:t>مصادر أوجه التآزر</w:t>
      </w:r>
      <w:r>
        <w:rPr>
          <w:rFonts w:hint="cs"/>
          <w:color w:val="000000" w:themeColor="text1"/>
          <w:rtl/>
        </w:rPr>
        <w:t>:</w:t>
      </w:r>
      <w:r>
        <w:rPr>
          <w:color w:val="000000" w:themeColor="text1"/>
        </w:rPr>
        <w:t xml:space="preserve"> </w:t>
      </w:r>
      <w:r>
        <w:rPr>
          <w:rFonts w:hint="cs"/>
          <w:color w:val="000000" w:themeColor="text1"/>
          <w:rtl/>
        </w:rPr>
        <w:t xml:space="preserve">ستنشأ أوجه التآزر </w:t>
      </w:r>
      <w:r>
        <w:rPr>
          <w:rFonts w:hint="cs"/>
          <w:rtl/>
        </w:rPr>
        <w:t>المحتملة</w:t>
      </w:r>
      <w:r>
        <w:rPr>
          <w:rFonts w:hint="cs"/>
          <w:color w:val="000000" w:themeColor="text1"/>
          <w:rtl/>
        </w:rPr>
        <w:t xml:space="preserve"> لدى شركة سيرفسوب بعد الاستحواذ عليها.</w:t>
      </w:r>
      <w:r>
        <w:rPr>
          <w:color w:val="000000" w:themeColor="text1"/>
        </w:rPr>
        <w:t xml:space="preserve"> </w:t>
      </w:r>
      <w:r>
        <w:rPr>
          <w:rFonts w:hint="cs"/>
          <w:color w:val="000000" w:themeColor="text1"/>
          <w:rtl/>
        </w:rPr>
        <w:t>وستتجلى أوجه التآزر تلك بشكل أساسي من خلال العملية الإنتاجية الأكثر انسيابية والتوسعات الأسرع داخل الأسواق الآسيوية.</w:t>
      </w:r>
    </w:p>
    <w:p w14:paraId="5F428CB6" w14:textId="048E0718" w:rsidR="006E4775" w:rsidRPr="005821F5" w:rsidRDefault="006E4775" w:rsidP="005821F5">
      <w:pPr>
        <w:pStyle w:val="ExhibitPararagraph"/>
        <w:bidi/>
        <w:rPr>
          <w:color w:val="000000" w:themeColor="text1"/>
          <w:szCs w:val="20"/>
          <w:rtl/>
        </w:rPr>
      </w:pPr>
      <w:r>
        <w:rPr>
          <w:rFonts w:hint="cs"/>
          <w:color w:val="000000" w:themeColor="text1"/>
          <w:u w:val="single"/>
          <w:rtl/>
        </w:rPr>
        <w:t>التأثيرات قصيرة المدى</w:t>
      </w:r>
      <w:r>
        <w:rPr>
          <w:rFonts w:hint="cs"/>
          <w:color w:val="000000" w:themeColor="text1"/>
          <w:rtl/>
        </w:rPr>
        <w:t>:</w:t>
      </w:r>
      <w:r>
        <w:rPr>
          <w:color w:val="000000" w:themeColor="text1"/>
        </w:rPr>
        <w:t xml:space="preserve"> </w:t>
      </w:r>
      <w:r>
        <w:rPr>
          <w:rFonts w:hint="cs"/>
          <w:color w:val="000000" w:themeColor="text1"/>
          <w:rtl/>
        </w:rPr>
        <w:t>بعد عملية الاستحواذ، ستساعد أوجه التآزر في تعزيز التدفقات النقدية الحرة لشركة سيرفسوب (</w:t>
      </w:r>
      <w:r>
        <w:rPr>
          <w:color w:val="000000" w:themeColor="text1"/>
        </w:rPr>
        <w:t>FCFs</w:t>
      </w:r>
      <w:r>
        <w:rPr>
          <w:rFonts w:hint="cs"/>
          <w:color w:val="000000" w:themeColor="text1"/>
          <w:rtl/>
        </w:rPr>
        <w:t>) في السنوات الخمس المقبلة من خلال:</w:t>
      </w:r>
    </w:p>
    <w:tbl>
      <w:tblPr>
        <w:bidiVisual/>
        <w:tblW w:w="8640" w:type="dxa"/>
        <w:jc w:val="center"/>
        <w:tblLayout w:type="fixed"/>
        <w:tblCellMar>
          <w:top w:w="100" w:type="dxa"/>
          <w:left w:w="100" w:type="dxa"/>
          <w:bottom w:w="100" w:type="dxa"/>
          <w:right w:w="100" w:type="dxa"/>
        </w:tblCellMar>
        <w:tblLook w:val="0600" w:firstRow="0" w:lastRow="0" w:firstColumn="0" w:lastColumn="0" w:noHBand="1" w:noVBand="1"/>
      </w:tblPr>
      <w:tblGrid>
        <w:gridCol w:w="2160"/>
        <w:gridCol w:w="1296"/>
        <w:gridCol w:w="1296"/>
        <w:gridCol w:w="1296"/>
        <w:gridCol w:w="1296"/>
        <w:gridCol w:w="1296"/>
      </w:tblGrid>
      <w:tr w:rsidR="006E4775" w:rsidRPr="0002149D" w14:paraId="66D79564" w14:textId="77777777" w:rsidTr="004E015A">
        <w:trPr>
          <w:trHeight w:val="288"/>
          <w:jc w:val="center"/>
        </w:trPr>
        <w:tc>
          <w:tcPr>
            <w:tcW w:w="2160" w:type="dxa"/>
            <w:tcBorders>
              <w:top w:val="single" w:sz="4" w:space="0" w:color="auto"/>
            </w:tcBorders>
            <w:shd w:val="clear" w:color="auto" w:fill="auto"/>
            <w:tcMar>
              <w:top w:w="100" w:type="dxa"/>
              <w:left w:w="100" w:type="dxa"/>
              <w:bottom w:w="100" w:type="dxa"/>
              <w:right w:w="100" w:type="dxa"/>
            </w:tcMar>
            <w:vAlign w:val="center"/>
          </w:tcPr>
          <w:p w14:paraId="75927BEE" w14:textId="77777777" w:rsidR="006E4775" w:rsidRPr="0002149D" w:rsidRDefault="006E4775" w:rsidP="004E015A">
            <w:pPr>
              <w:widowControl w:val="0"/>
              <w:spacing w:line="240" w:lineRule="auto"/>
              <w:contextualSpacing/>
              <w:jc w:val="center"/>
              <w:rPr>
                <w:rFonts w:ascii="Roboto" w:hAnsi="Roboto"/>
              </w:rPr>
            </w:pP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0FA943DD" w14:textId="77777777" w:rsidR="006E4775" w:rsidRPr="0002149D" w:rsidRDefault="006E4775" w:rsidP="004E015A">
            <w:pPr>
              <w:widowControl w:val="0"/>
              <w:bidi/>
              <w:spacing w:line="240" w:lineRule="auto"/>
              <w:contextualSpacing/>
              <w:jc w:val="center"/>
              <w:rPr>
                <w:rFonts w:ascii="Roboto" w:hAnsi="Roboto"/>
                <w:b/>
                <w:bCs/>
                <w:rtl/>
              </w:rPr>
            </w:pPr>
            <w:r>
              <w:rPr>
                <w:rFonts w:ascii="Roboto" w:hAnsi="Roboto" w:hint="cs"/>
                <w:b/>
                <w:bCs/>
                <w:rtl/>
              </w:rPr>
              <w:t>السنة الأولى</w:t>
            </w: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6B9D2610" w14:textId="77777777" w:rsidR="006E4775" w:rsidRPr="0002149D" w:rsidRDefault="006E4775" w:rsidP="004E015A">
            <w:pPr>
              <w:widowControl w:val="0"/>
              <w:bidi/>
              <w:spacing w:line="240" w:lineRule="auto"/>
              <w:contextualSpacing/>
              <w:jc w:val="center"/>
              <w:rPr>
                <w:rFonts w:ascii="Roboto" w:hAnsi="Roboto"/>
                <w:b/>
                <w:bCs/>
                <w:rtl/>
              </w:rPr>
            </w:pPr>
            <w:r>
              <w:rPr>
                <w:rFonts w:ascii="Roboto" w:hAnsi="Roboto" w:hint="cs"/>
                <w:b/>
                <w:bCs/>
                <w:rtl/>
              </w:rPr>
              <w:t>السنة الثانية</w:t>
            </w: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06CA172C" w14:textId="77777777" w:rsidR="006E4775" w:rsidRPr="0002149D" w:rsidRDefault="006E4775" w:rsidP="004E015A">
            <w:pPr>
              <w:widowControl w:val="0"/>
              <w:bidi/>
              <w:spacing w:line="240" w:lineRule="auto"/>
              <w:contextualSpacing/>
              <w:jc w:val="center"/>
              <w:rPr>
                <w:rFonts w:ascii="Roboto" w:hAnsi="Roboto"/>
                <w:b/>
                <w:bCs/>
                <w:rtl/>
              </w:rPr>
            </w:pPr>
            <w:r>
              <w:rPr>
                <w:rFonts w:ascii="Roboto" w:hAnsi="Roboto" w:hint="cs"/>
                <w:b/>
                <w:bCs/>
                <w:rtl/>
              </w:rPr>
              <w:t>السنة الثالثة</w:t>
            </w: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11E7A112" w14:textId="77777777" w:rsidR="006E4775" w:rsidRPr="0002149D" w:rsidRDefault="006E4775" w:rsidP="004E015A">
            <w:pPr>
              <w:widowControl w:val="0"/>
              <w:bidi/>
              <w:spacing w:line="240" w:lineRule="auto"/>
              <w:contextualSpacing/>
              <w:jc w:val="center"/>
              <w:rPr>
                <w:rFonts w:ascii="Roboto" w:hAnsi="Roboto"/>
                <w:b/>
                <w:bCs/>
                <w:rtl/>
              </w:rPr>
            </w:pPr>
            <w:r>
              <w:rPr>
                <w:rFonts w:ascii="Roboto" w:hAnsi="Roboto" w:hint="cs"/>
                <w:b/>
                <w:bCs/>
                <w:rtl/>
              </w:rPr>
              <w:t>السنة الرابعة</w:t>
            </w: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7E1AD7D9" w14:textId="77777777" w:rsidR="006E4775" w:rsidRPr="0002149D" w:rsidRDefault="006E4775" w:rsidP="004E015A">
            <w:pPr>
              <w:widowControl w:val="0"/>
              <w:bidi/>
              <w:spacing w:line="240" w:lineRule="auto"/>
              <w:contextualSpacing/>
              <w:jc w:val="center"/>
              <w:rPr>
                <w:rFonts w:ascii="Roboto" w:hAnsi="Roboto"/>
                <w:b/>
                <w:bCs/>
                <w:rtl/>
              </w:rPr>
            </w:pPr>
            <w:r>
              <w:rPr>
                <w:rFonts w:ascii="Roboto" w:hAnsi="Roboto" w:hint="cs"/>
                <w:b/>
                <w:bCs/>
                <w:rtl/>
              </w:rPr>
              <w:t>السنة الخامسة</w:t>
            </w:r>
          </w:p>
        </w:tc>
      </w:tr>
      <w:tr w:rsidR="006E4775" w:rsidRPr="0002149D" w14:paraId="21E5EA38" w14:textId="77777777" w:rsidTr="004E015A">
        <w:trPr>
          <w:trHeight w:val="288"/>
          <w:jc w:val="center"/>
        </w:trPr>
        <w:tc>
          <w:tcPr>
            <w:tcW w:w="2160" w:type="dxa"/>
            <w:tcBorders>
              <w:bottom w:val="single" w:sz="4" w:space="0" w:color="auto"/>
            </w:tcBorders>
            <w:shd w:val="clear" w:color="auto" w:fill="auto"/>
            <w:tcMar>
              <w:top w:w="100" w:type="dxa"/>
              <w:left w:w="100" w:type="dxa"/>
              <w:bottom w:w="100" w:type="dxa"/>
              <w:right w:w="100" w:type="dxa"/>
            </w:tcMar>
            <w:vAlign w:val="center"/>
          </w:tcPr>
          <w:p w14:paraId="778B1D61" w14:textId="036B4AB8" w:rsidR="006E4775" w:rsidRPr="0002149D" w:rsidRDefault="006E4775" w:rsidP="004E015A">
            <w:pPr>
              <w:widowControl w:val="0"/>
              <w:bidi/>
              <w:spacing w:line="240" w:lineRule="auto"/>
              <w:jc w:val="center"/>
              <w:rPr>
                <w:rFonts w:ascii="Roboto" w:hAnsi="Roboto"/>
                <w:b/>
                <w:rtl/>
              </w:rPr>
            </w:pPr>
            <w:r>
              <w:rPr>
                <w:rFonts w:ascii="Roboto" w:hAnsi="Roboto" w:hint="cs"/>
                <w:b/>
                <w:bCs/>
                <w:i/>
                <w:iCs/>
                <w:rtl/>
              </w:rPr>
              <w:t>التغييرات</w:t>
            </w:r>
            <w:r>
              <w:rPr>
                <w:rFonts w:ascii="Roboto" w:hAnsi="Roboto" w:hint="cs"/>
                <w:b/>
                <w:bCs/>
                <w:rtl/>
              </w:rPr>
              <w:t xml:space="preserve"> في التدفق النقدي الحر (</w:t>
            </w:r>
            <w:r>
              <w:rPr>
                <w:rFonts w:ascii="Roboto" w:hAnsi="Roboto"/>
                <w:b/>
                <w:bCs/>
              </w:rPr>
              <w:t>FCF</w:t>
            </w:r>
            <w:r>
              <w:rPr>
                <w:rFonts w:ascii="Roboto" w:hAnsi="Roboto" w:hint="cs"/>
                <w:b/>
                <w:bCs/>
                <w:rtl/>
              </w:rPr>
              <w:t>)</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2EF2FC57" w14:textId="4FDFE4E0" w:rsidR="006E4775" w:rsidRPr="0002149D" w:rsidRDefault="006E4775" w:rsidP="004E015A">
            <w:pPr>
              <w:widowControl w:val="0"/>
              <w:bidi/>
              <w:spacing w:line="240" w:lineRule="auto"/>
              <w:jc w:val="center"/>
              <w:rPr>
                <w:rFonts w:ascii="Roboto" w:hAnsi="Roboto"/>
                <w:rtl/>
              </w:rPr>
            </w:pPr>
            <w:r>
              <w:rPr>
                <w:rFonts w:ascii="Roboto" w:hAnsi="Roboto" w:hint="cs"/>
                <w:color w:val="000000"/>
                <w:rtl/>
              </w:rPr>
              <w:t>+585</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3AC750E0" w14:textId="00BD86F2" w:rsidR="006E4775" w:rsidRPr="0002149D" w:rsidRDefault="006E4775" w:rsidP="004E015A">
            <w:pPr>
              <w:widowControl w:val="0"/>
              <w:bidi/>
              <w:spacing w:line="240" w:lineRule="auto"/>
              <w:jc w:val="center"/>
              <w:rPr>
                <w:rFonts w:ascii="Roboto" w:hAnsi="Roboto"/>
                <w:rtl/>
              </w:rPr>
            </w:pPr>
            <w:r>
              <w:rPr>
                <w:rFonts w:ascii="Roboto" w:hAnsi="Roboto" w:hint="cs"/>
                <w:color w:val="000000"/>
                <w:rtl/>
              </w:rPr>
              <w:t>+606</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0B766EDB" w14:textId="39745436" w:rsidR="006E4775" w:rsidRPr="0002149D" w:rsidRDefault="006E4775" w:rsidP="004E015A">
            <w:pPr>
              <w:widowControl w:val="0"/>
              <w:bidi/>
              <w:spacing w:line="240" w:lineRule="auto"/>
              <w:jc w:val="center"/>
              <w:rPr>
                <w:rFonts w:ascii="Roboto" w:hAnsi="Roboto"/>
                <w:rtl/>
              </w:rPr>
            </w:pPr>
            <w:r>
              <w:rPr>
                <w:rFonts w:ascii="Roboto" w:hAnsi="Roboto" w:hint="cs"/>
                <w:color w:val="000000"/>
                <w:rtl/>
              </w:rPr>
              <w:t>+627</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598773FD" w14:textId="374E5A7C" w:rsidR="006E4775" w:rsidRPr="0002149D" w:rsidRDefault="006E4775" w:rsidP="004E015A">
            <w:pPr>
              <w:widowControl w:val="0"/>
              <w:bidi/>
              <w:spacing w:line="240" w:lineRule="auto"/>
              <w:jc w:val="center"/>
              <w:rPr>
                <w:rFonts w:ascii="Roboto" w:hAnsi="Roboto"/>
                <w:rtl/>
              </w:rPr>
            </w:pPr>
            <w:r>
              <w:rPr>
                <w:rFonts w:ascii="Roboto" w:hAnsi="Roboto" w:hint="cs"/>
                <w:color w:val="000000"/>
                <w:rtl/>
              </w:rPr>
              <w:t>+641</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3C79A619" w14:textId="0829F591" w:rsidR="006E4775" w:rsidRPr="0002149D" w:rsidRDefault="006E4775" w:rsidP="004E015A">
            <w:pPr>
              <w:widowControl w:val="0"/>
              <w:bidi/>
              <w:spacing w:line="240" w:lineRule="auto"/>
              <w:jc w:val="center"/>
              <w:rPr>
                <w:rFonts w:ascii="Roboto" w:hAnsi="Roboto"/>
                <w:rtl/>
              </w:rPr>
            </w:pPr>
            <w:r>
              <w:rPr>
                <w:rFonts w:ascii="Roboto" w:hAnsi="Roboto" w:hint="cs"/>
                <w:color w:val="000000"/>
                <w:rtl/>
              </w:rPr>
              <w:t>+652</w:t>
            </w:r>
          </w:p>
        </w:tc>
      </w:tr>
    </w:tbl>
    <w:p w14:paraId="33FE0EFD" w14:textId="04F92450" w:rsidR="004E015A" w:rsidRPr="005821F5" w:rsidRDefault="004E015A" w:rsidP="005821F5">
      <w:pPr>
        <w:pStyle w:val="ExhibitPararagraph"/>
        <w:bidi/>
        <w:rPr>
          <w:color w:val="000000" w:themeColor="text1"/>
          <w:szCs w:val="20"/>
          <w:rtl/>
        </w:rPr>
      </w:pPr>
      <w:r>
        <w:rPr>
          <w:rFonts w:hint="cs"/>
          <w:color w:val="000000" w:themeColor="text1"/>
          <w:rtl/>
        </w:rPr>
        <w:t>حيث تكون جميع الأرقام بالآلاف من الدولار الأسترالي.</w:t>
      </w:r>
    </w:p>
    <w:p w14:paraId="6058A141" w14:textId="089CDDE4" w:rsidR="006A2ED1" w:rsidRPr="005821F5" w:rsidRDefault="00260FE1" w:rsidP="005821F5">
      <w:pPr>
        <w:pStyle w:val="ExhibitPararagraph"/>
        <w:bidi/>
        <w:rPr>
          <w:szCs w:val="20"/>
          <w:rtl/>
        </w:rPr>
      </w:pPr>
      <w:r>
        <w:rPr>
          <w:rFonts w:hint="cs"/>
          <w:u w:val="single"/>
          <w:rtl/>
        </w:rPr>
        <w:t>التأثير على المدى الطويل</w:t>
      </w:r>
      <w:r>
        <w:rPr>
          <w:rFonts w:hint="cs"/>
          <w:rtl/>
        </w:rPr>
        <w:t>:</w:t>
      </w:r>
      <w:r>
        <w:t xml:space="preserve"> </w:t>
      </w:r>
      <w:r>
        <w:rPr>
          <w:rFonts w:hint="cs"/>
          <w:rtl/>
        </w:rPr>
        <w:t>إن أوجه التآزر تتمتع بفوائد طويلة الأجل.</w:t>
      </w:r>
      <w:r>
        <w:t xml:space="preserve"> </w:t>
      </w:r>
      <w:r>
        <w:rPr>
          <w:rFonts w:hint="cs"/>
          <w:rtl/>
        </w:rPr>
        <w:t>فعلى وجه التحديد، من المتوقع أن ينمو التدفق النقدي الحر السنوي لشركة سيرفسوب بنسبة 1.8% سنويًا اعتبارًا من العام الخامس فصاعدًا - وهو معدل أعلى بكثير من معدل النمو المستقل.</w:t>
      </w:r>
    </w:p>
    <w:p w14:paraId="5FB62467" w14:textId="2BE78567" w:rsidR="00260FE1" w:rsidRPr="005821F5" w:rsidRDefault="00260FE1" w:rsidP="005821F5">
      <w:pPr>
        <w:pStyle w:val="ExhibitPararagraph"/>
        <w:bidi/>
        <w:rPr>
          <w:szCs w:val="20"/>
          <w:rtl/>
        </w:rPr>
      </w:pPr>
      <w:r>
        <w:rPr>
          <w:rFonts w:hint="cs"/>
          <w:u w:val="single"/>
          <w:rtl/>
        </w:rPr>
        <w:t>المخاطر المترتبة على ذلك</w:t>
      </w:r>
      <w:r>
        <w:rPr>
          <w:rFonts w:hint="cs"/>
          <w:rtl/>
        </w:rPr>
        <w:t>:</w:t>
      </w:r>
      <w:r>
        <w:t xml:space="preserve"> </w:t>
      </w:r>
      <w:r>
        <w:rPr>
          <w:rFonts w:hint="cs"/>
          <w:rtl/>
        </w:rPr>
        <w:t>نظرًا لأن أوجه التآزر تنشأ بشكل أساسي من التصنيع والتوسع في "صناعة ركوب الأمواج" نفسها، تظل مخاطر التشغيل والأعمال دون تغيير مثل ما تواجهه شركة سيرفسوب مستقلة.</w:t>
      </w:r>
      <w:r>
        <w:t xml:space="preserve"> </w:t>
      </w:r>
      <w:r>
        <w:rPr>
          <w:rFonts w:hint="cs"/>
          <w:rtl/>
        </w:rPr>
        <w:t xml:space="preserve">تشير المشاورات مع الخبراء في الصناعة إلى أن مثل هذه المخاطر </w:t>
      </w:r>
      <w:r>
        <w:rPr>
          <w:rFonts w:hint="cs"/>
          <w:color w:val="000000" w:themeColor="text1"/>
          <w:rtl/>
        </w:rPr>
        <w:t>تترجم</w:t>
      </w:r>
      <w:r>
        <w:rPr>
          <w:rFonts w:hint="cs"/>
          <w:rtl/>
        </w:rPr>
        <w:t xml:space="preserve"> إلى تكلفة رأس مال تبلغ 9.3% سنويًا لشركة نموذجية تعمل في مجال ركوب الأمواج.</w:t>
      </w:r>
    </w:p>
    <w:p w14:paraId="53DEFA47" w14:textId="5173029C" w:rsidR="00017570" w:rsidRDefault="00017570" w:rsidP="0002149D">
      <w:pPr>
        <w:pStyle w:val="Exhibitno"/>
      </w:pPr>
    </w:p>
    <w:p w14:paraId="17DBB732" w14:textId="77777777" w:rsidR="0002149D" w:rsidRPr="0002149D" w:rsidRDefault="0002149D" w:rsidP="0002149D">
      <w:pPr>
        <w:pStyle w:val="Exhibitno"/>
      </w:pPr>
    </w:p>
    <w:p w14:paraId="4437FFE6" w14:textId="77777777" w:rsidR="00E84EDE" w:rsidRPr="0002149D" w:rsidRDefault="00E84EDE" w:rsidP="0002149D">
      <w:pPr>
        <w:pStyle w:val="Exhibitno"/>
      </w:pPr>
    </w:p>
    <w:p w14:paraId="6ADEAAF7" w14:textId="1C1C2931" w:rsidR="005821F5" w:rsidRPr="005821F5" w:rsidRDefault="0028536F" w:rsidP="005821F5">
      <w:pPr>
        <w:pStyle w:val="Exhibitno"/>
        <w:bidi/>
        <w:rPr>
          <w:rtl/>
        </w:rPr>
      </w:pPr>
      <w:r>
        <w:rPr>
          <w:rFonts w:hint="cs"/>
          <w:rtl/>
        </w:rPr>
        <w:t>المستند 2</w:t>
      </w:r>
    </w:p>
    <w:p w14:paraId="5D3693A4" w14:textId="6E4BBEAB" w:rsidR="0028536F" w:rsidRPr="005821F5" w:rsidRDefault="0014578D" w:rsidP="005821F5">
      <w:pPr>
        <w:pStyle w:val="Exhibittitle"/>
        <w:bidi/>
        <w:rPr>
          <w:rtl/>
        </w:rPr>
      </w:pPr>
      <w:r>
        <w:rPr>
          <w:rFonts w:hint="cs"/>
          <w:rtl/>
        </w:rPr>
        <w:t>نظرة عامة على البيانات المالية لشركة بوجين ويفز</w:t>
      </w:r>
    </w:p>
    <w:tbl>
      <w:tblPr>
        <w:bidiVisual/>
        <w:tblW w:w="8172" w:type="dxa"/>
        <w:jc w:val="center"/>
        <w:tblLayout w:type="fixed"/>
        <w:tblLook w:val="01E0" w:firstRow="1" w:lastRow="1" w:firstColumn="1" w:lastColumn="1" w:noHBand="0" w:noVBand="0"/>
      </w:tblPr>
      <w:tblGrid>
        <w:gridCol w:w="2340"/>
        <w:gridCol w:w="1140"/>
        <w:gridCol w:w="1200"/>
        <w:gridCol w:w="2040"/>
        <w:gridCol w:w="12"/>
        <w:gridCol w:w="1170"/>
        <w:gridCol w:w="18"/>
        <w:gridCol w:w="252"/>
      </w:tblGrid>
      <w:tr w:rsidR="0028536F" w:rsidRPr="00D25018" w14:paraId="1FDC70FF" w14:textId="77777777" w:rsidTr="0013203A">
        <w:trPr>
          <w:trHeight w:val="230"/>
          <w:jc w:val="center"/>
        </w:trPr>
        <w:tc>
          <w:tcPr>
            <w:tcW w:w="8172" w:type="dxa"/>
            <w:gridSpan w:val="8"/>
            <w:tcBorders>
              <w:top w:val="single" w:sz="4" w:space="0" w:color="auto"/>
            </w:tcBorders>
            <w:shd w:val="clear" w:color="auto" w:fill="E0E0E0"/>
          </w:tcPr>
          <w:p w14:paraId="2C8906F3" w14:textId="77777777" w:rsidR="0028536F" w:rsidRPr="00D25018" w:rsidRDefault="0028536F" w:rsidP="0013203A">
            <w:pPr>
              <w:bidi/>
              <w:spacing w:line="288" w:lineRule="auto"/>
              <w:jc w:val="center"/>
              <w:rPr>
                <w:rFonts w:ascii="Roboto" w:hAnsi="Roboto"/>
                <w:b/>
                <w:sz w:val="20"/>
                <w:szCs w:val="20"/>
                <w:rtl/>
              </w:rPr>
            </w:pPr>
            <w:r>
              <w:rPr>
                <w:rFonts w:ascii="Roboto" w:hAnsi="Roboto" w:hint="cs"/>
                <w:b/>
                <w:bCs/>
                <w:sz w:val="20"/>
                <w:szCs w:val="20"/>
                <w:rtl/>
              </w:rPr>
              <w:t>الميزانية العمومية (آخر سنة مالية، بملايين اليوان الصيني)</w:t>
            </w:r>
          </w:p>
        </w:tc>
      </w:tr>
      <w:tr w:rsidR="0028536F" w:rsidRPr="00D25018" w14:paraId="7551AA04" w14:textId="77777777" w:rsidTr="0013203A">
        <w:trPr>
          <w:jc w:val="center"/>
        </w:trPr>
        <w:tc>
          <w:tcPr>
            <w:tcW w:w="2340" w:type="dxa"/>
            <w:shd w:val="clear" w:color="auto" w:fill="auto"/>
            <w:vAlign w:val="bottom"/>
          </w:tcPr>
          <w:p w14:paraId="66E79C82" w14:textId="77777777" w:rsidR="0028536F" w:rsidRPr="00D25018" w:rsidRDefault="0028536F" w:rsidP="0013203A">
            <w:pPr>
              <w:bidi/>
              <w:spacing w:line="288" w:lineRule="auto"/>
              <w:rPr>
                <w:rFonts w:ascii="Roboto" w:hAnsi="Roboto"/>
                <w:sz w:val="20"/>
                <w:szCs w:val="20"/>
                <w:rtl/>
              </w:rPr>
            </w:pPr>
            <w:r>
              <w:rPr>
                <w:rFonts w:ascii="Roboto" w:hAnsi="Roboto" w:hint="cs"/>
                <w:sz w:val="20"/>
                <w:szCs w:val="20"/>
                <w:rtl/>
              </w:rPr>
              <w:t>النقدية وما يعادلها</w:t>
            </w:r>
          </w:p>
        </w:tc>
        <w:tc>
          <w:tcPr>
            <w:tcW w:w="1140" w:type="dxa"/>
            <w:shd w:val="clear" w:color="auto" w:fill="auto"/>
            <w:vAlign w:val="bottom"/>
          </w:tcPr>
          <w:p w14:paraId="5E6C1811" w14:textId="77777777"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1708</w:t>
            </w:r>
          </w:p>
        </w:tc>
        <w:tc>
          <w:tcPr>
            <w:tcW w:w="1200" w:type="dxa"/>
            <w:shd w:val="clear" w:color="auto" w:fill="auto"/>
            <w:vAlign w:val="bottom"/>
          </w:tcPr>
          <w:p w14:paraId="73E43324" w14:textId="77777777" w:rsidR="0028536F" w:rsidRPr="00D25018" w:rsidRDefault="0028536F" w:rsidP="0013203A">
            <w:pPr>
              <w:spacing w:line="288" w:lineRule="auto"/>
              <w:jc w:val="center"/>
              <w:rPr>
                <w:rFonts w:ascii="Roboto" w:hAnsi="Roboto"/>
                <w:sz w:val="20"/>
                <w:szCs w:val="20"/>
              </w:rPr>
            </w:pPr>
          </w:p>
        </w:tc>
        <w:tc>
          <w:tcPr>
            <w:tcW w:w="2040" w:type="dxa"/>
            <w:shd w:val="clear" w:color="auto" w:fill="auto"/>
            <w:vAlign w:val="bottom"/>
          </w:tcPr>
          <w:p w14:paraId="148AECA8" w14:textId="77777777" w:rsidR="0028536F" w:rsidRPr="00D25018" w:rsidRDefault="0028536F" w:rsidP="0013203A">
            <w:pPr>
              <w:bidi/>
              <w:spacing w:line="288" w:lineRule="auto"/>
              <w:rPr>
                <w:rFonts w:ascii="Roboto" w:hAnsi="Roboto"/>
                <w:sz w:val="20"/>
                <w:szCs w:val="20"/>
                <w:rtl/>
              </w:rPr>
            </w:pPr>
            <w:r>
              <w:rPr>
                <w:rFonts w:ascii="Roboto" w:hAnsi="Roboto" w:hint="cs"/>
                <w:sz w:val="20"/>
                <w:szCs w:val="20"/>
                <w:rtl/>
              </w:rPr>
              <w:t>الديون قصيرة الأجل</w:t>
            </w:r>
          </w:p>
        </w:tc>
        <w:tc>
          <w:tcPr>
            <w:tcW w:w="1200" w:type="dxa"/>
            <w:gridSpan w:val="3"/>
            <w:shd w:val="clear" w:color="auto" w:fill="auto"/>
            <w:vAlign w:val="bottom"/>
          </w:tcPr>
          <w:p w14:paraId="30A5B72F" w14:textId="77777777"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1297</w:t>
            </w:r>
          </w:p>
        </w:tc>
        <w:tc>
          <w:tcPr>
            <w:tcW w:w="252" w:type="dxa"/>
            <w:shd w:val="clear" w:color="auto" w:fill="auto"/>
            <w:vAlign w:val="bottom"/>
          </w:tcPr>
          <w:p w14:paraId="60714ADB" w14:textId="77777777" w:rsidR="0028536F" w:rsidRPr="00D25018" w:rsidRDefault="0028536F" w:rsidP="0013203A">
            <w:pPr>
              <w:spacing w:line="288" w:lineRule="auto"/>
              <w:jc w:val="center"/>
              <w:rPr>
                <w:rFonts w:ascii="Roboto" w:hAnsi="Roboto"/>
                <w:sz w:val="20"/>
                <w:szCs w:val="20"/>
              </w:rPr>
            </w:pPr>
          </w:p>
        </w:tc>
      </w:tr>
      <w:tr w:rsidR="0028536F" w:rsidRPr="00D25018" w14:paraId="2EA74966" w14:textId="77777777" w:rsidTr="0013203A">
        <w:trPr>
          <w:jc w:val="center"/>
        </w:trPr>
        <w:tc>
          <w:tcPr>
            <w:tcW w:w="2340" w:type="dxa"/>
            <w:shd w:val="clear" w:color="auto" w:fill="auto"/>
            <w:vAlign w:val="bottom"/>
          </w:tcPr>
          <w:p w14:paraId="58F46253" w14:textId="77777777" w:rsidR="0028536F" w:rsidRPr="00D25018" w:rsidRDefault="0028536F" w:rsidP="0013203A">
            <w:pPr>
              <w:bidi/>
              <w:spacing w:line="288" w:lineRule="auto"/>
              <w:rPr>
                <w:rFonts w:ascii="Roboto" w:hAnsi="Roboto"/>
                <w:sz w:val="20"/>
                <w:szCs w:val="20"/>
                <w:rtl/>
              </w:rPr>
            </w:pPr>
            <w:r>
              <w:rPr>
                <w:rFonts w:ascii="Roboto" w:hAnsi="Roboto" w:hint="cs"/>
                <w:sz w:val="20"/>
                <w:szCs w:val="20"/>
                <w:rtl/>
              </w:rPr>
              <w:t>الحسابات المستحقة</w:t>
            </w:r>
          </w:p>
        </w:tc>
        <w:tc>
          <w:tcPr>
            <w:tcW w:w="1140" w:type="dxa"/>
            <w:shd w:val="clear" w:color="auto" w:fill="auto"/>
            <w:vAlign w:val="bottom"/>
          </w:tcPr>
          <w:p w14:paraId="326CE232" w14:textId="77777777"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2502</w:t>
            </w:r>
          </w:p>
        </w:tc>
        <w:tc>
          <w:tcPr>
            <w:tcW w:w="1200" w:type="dxa"/>
            <w:shd w:val="clear" w:color="auto" w:fill="auto"/>
            <w:vAlign w:val="bottom"/>
          </w:tcPr>
          <w:p w14:paraId="162E5C0D" w14:textId="77777777" w:rsidR="0028536F" w:rsidRPr="00D25018" w:rsidRDefault="0028536F" w:rsidP="0013203A">
            <w:pPr>
              <w:spacing w:line="288" w:lineRule="auto"/>
              <w:jc w:val="center"/>
              <w:rPr>
                <w:rFonts w:ascii="Roboto" w:hAnsi="Roboto"/>
                <w:sz w:val="20"/>
                <w:szCs w:val="20"/>
              </w:rPr>
            </w:pPr>
          </w:p>
        </w:tc>
        <w:tc>
          <w:tcPr>
            <w:tcW w:w="2040" w:type="dxa"/>
            <w:shd w:val="clear" w:color="auto" w:fill="auto"/>
            <w:vAlign w:val="bottom"/>
          </w:tcPr>
          <w:p w14:paraId="0B8E27EE" w14:textId="77777777" w:rsidR="0028536F" w:rsidRPr="00D25018" w:rsidRDefault="0028536F" w:rsidP="0013203A">
            <w:pPr>
              <w:bidi/>
              <w:spacing w:line="288" w:lineRule="auto"/>
              <w:rPr>
                <w:rFonts w:ascii="Roboto" w:hAnsi="Roboto"/>
                <w:sz w:val="20"/>
                <w:szCs w:val="20"/>
                <w:rtl/>
              </w:rPr>
            </w:pPr>
            <w:r>
              <w:rPr>
                <w:rFonts w:ascii="Roboto" w:hAnsi="Roboto" w:hint="cs"/>
                <w:sz w:val="20"/>
                <w:szCs w:val="20"/>
                <w:rtl/>
              </w:rPr>
              <w:t>الحسابات الدائنة</w:t>
            </w:r>
          </w:p>
        </w:tc>
        <w:tc>
          <w:tcPr>
            <w:tcW w:w="1200" w:type="dxa"/>
            <w:gridSpan w:val="3"/>
            <w:shd w:val="clear" w:color="auto" w:fill="auto"/>
            <w:vAlign w:val="bottom"/>
          </w:tcPr>
          <w:p w14:paraId="679E9AB1" w14:textId="77777777"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1439</w:t>
            </w:r>
          </w:p>
        </w:tc>
        <w:tc>
          <w:tcPr>
            <w:tcW w:w="252" w:type="dxa"/>
            <w:shd w:val="clear" w:color="auto" w:fill="auto"/>
            <w:vAlign w:val="bottom"/>
          </w:tcPr>
          <w:p w14:paraId="4AA17235" w14:textId="77777777" w:rsidR="0028536F" w:rsidRPr="00D25018" w:rsidRDefault="0028536F" w:rsidP="0013203A">
            <w:pPr>
              <w:spacing w:line="288" w:lineRule="auto"/>
              <w:jc w:val="center"/>
              <w:rPr>
                <w:rFonts w:ascii="Roboto" w:hAnsi="Roboto"/>
                <w:sz w:val="20"/>
                <w:szCs w:val="20"/>
              </w:rPr>
            </w:pPr>
          </w:p>
        </w:tc>
      </w:tr>
      <w:tr w:rsidR="0028536F" w:rsidRPr="00D25018" w14:paraId="20A4DE69" w14:textId="77777777" w:rsidTr="0013203A">
        <w:trPr>
          <w:jc w:val="center"/>
        </w:trPr>
        <w:tc>
          <w:tcPr>
            <w:tcW w:w="2340" w:type="dxa"/>
            <w:shd w:val="clear" w:color="auto" w:fill="auto"/>
            <w:vAlign w:val="bottom"/>
          </w:tcPr>
          <w:p w14:paraId="62B7A857" w14:textId="77777777" w:rsidR="0028536F" w:rsidRPr="00D25018" w:rsidRDefault="0028536F" w:rsidP="0013203A">
            <w:pPr>
              <w:bidi/>
              <w:spacing w:line="288" w:lineRule="auto"/>
              <w:rPr>
                <w:rFonts w:ascii="Roboto" w:hAnsi="Roboto"/>
                <w:sz w:val="20"/>
                <w:szCs w:val="20"/>
                <w:rtl/>
              </w:rPr>
            </w:pPr>
            <w:r>
              <w:rPr>
                <w:rFonts w:ascii="Roboto" w:hAnsi="Roboto" w:hint="cs"/>
                <w:sz w:val="20"/>
                <w:szCs w:val="20"/>
                <w:rtl/>
              </w:rPr>
              <w:t>المخزونات</w:t>
            </w:r>
          </w:p>
        </w:tc>
        <w:tc>
          <w:tcPr>
            <w:tcW w:w="1140" w:type="dxa"/>
            <w:shd w:val="clear" w:color="auto" w:fill="auto"/>
            <w:vAlign w:val="bottom"/>
          </w:tcPr>
          <w:p w14:paraId="3AC20D17" w14:textId="77777777"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1338</w:t>
            </w:r>
          </w:p>
        </w:tc>
        <w:tc>
          <w:tcPr>
            <w:tcW w:w="1200" w:type="dxa"/>
            <w:shd w:val="clear" w:color="auto" w:fill="auto"/>
            <w:vAlign w:val="bottom"/>
          </w:tcPr>
          <w:p w14:paraId="417CEC05" w14:textId="77777777" w:rsidR="0028536F" w:rsidRPr="00D25018" w:rsidRDefault="0028536F" w:rsidP="0013203A">
            <w:pPr>
              <w:spacing w:line="288" w:lineRule="auto"/>
              <w:jc w:val="center"/>
              <w:rPr>
                <w:rFonts w:ascii="Roboto" w:hAnsi="Roboto"/>
                <w:sz w:val="20"/>
                <w:szCs w:val="20"/>
              </w:rPr>
            </w:pPr>
          </w:p>
        </w:tc>
        <w:tc>
          <w:tcPr>
            <w:tcW w:w="2040" w:type="dxa"/>
            <w:shd w:val="clear" w:color="auto" w:fill="auto"/>
            <w:vAlign w:val="bottom"/>
          </w:tcPr>
          <w:p w14:paraId="70774C49" w14:textId="77777777" w:rsidR="0028536F" w:rsidRPr="00D25018" w:rsidRDefault="0028536F" w:rsidP="0013203A">
            <w:pPr>
              <w:bidi/>
              <w:spacing w:line="288" w:lineRule="auto"/>
              <w:rPr>
                <w:rFonts w:ascii="Roboto" w:hAnsi="Roboto"/>
                <w:sz w:val="20"/>
                <w:szCs w:val="20"/>
                <w:rtl/>
              </w:rPr>
            </w:pPr>
            <w:r>
              <w:rPr>
                <w:rFonts w:ascii="Roboto" w:hAnsi="Roboto" w:hint="cs"/>
                <w:sz w:val="20"/>
                <w:szCs w:val="20"/>
                <w:rtl/>
              </w:rPr>
              <w:t>الديون طويلة الأجل</w:t>
            </w:r>
          </w:p>
        </w:tc>
        <w:tc>
          <w:tcPr>
            <w:tcW w:w="1200" w:type="dxa"/>
            <w:gridSpan w:val="3"/>
            <w:shd w:val="clear" w:color="auto" w:fill="auto"/>
            <w:vAlign w:val="bottom"/>
          </w:tcPr>
          <w:p w14:paraId="2BB68FDF" w14:textId="77777777"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9724</w:t>
            </w:r>
          </w:p>
        </w:tc>
        <w:tc>
          <w:tcPr>
            <w:tcW w:w="252" w:type="dxa"/>
            <w:shd w:val="clear" w:color="auto" w:fill="auto"/>
            <w:vAlign w:val="bottom"/>
          </w:tcPr>
          <w:p w14:paraId="15BA2186" w14:textId="77777777" w:rsidR="0028536F" w:rsidRPr="00D25018" w:rsidRDefault="0028536F" w:rsidP="0013203A">
            <w:pPr>
              <w:spacing w:line="288" w:lineRule="auto"/>
              <w:jc w:val="center"/>
              <w:rPr>
                <w:rFonts w:ascii="Roboto" w:hAnsi="Roboto"/>
                <w:sz w:val="20"/>
                <w:szCs w:val="20"/>
              </w:rPr>
            </w:pPr>
          </w:p>
        </w:tc>
      </w:tr>
      <w:tr w:rsidR="0028536F" w:rsidRPr="00D25018" w14:paraId="15BCD772" w14:textId="77777777" w:rsidTr="0013203A">
        <w:trPr>
          <w:jc w:val="center"/>
        </w:trPr>
        <w:tc>
          <w:tcPr>
            <w:tcW w:w="2340" w:type="dxa"/>
            <w:shd w:val="clear" w:color="auto" w:fill="auto"/>
            <w:vAlign w:val="bottom"/>
          </w:tcPr>
          <w:p w14:paraId="6FF5159E" w14:textId="77777777" w:rsidR="0028536F" w:rsidRPr="00D25018" w:rsidRDefault="0028536F" w:rsidP="0013203A">
            <w:pPr>
              <w:bidi/>
              <w:spacing w:line="288" w:lineRule="auto"/>
              <w:rPr>
                <w:rFonts w:ascii="Roboto" w:hAnsi="Roboto"/>
                <w:sz w:val="20"/>
                <w:szCs w:val="20"/>
                <w:rtl/>
              </w:rPr>
            </w:pPr>
            <w:r>
              <w:rPr>
                <w:rFonts w:ascii="Roboto" w:hAnsi="Roboto" w:hint="cs"/>
                <w:sz w:val="20"/>
                <w:szCs w:val="20"/>
                <w:rtl/>
              </w:rPr>
              <w:t>الممتلكات والمنشآت والمعدات</w:t>
            </w:r>
          </w:p>
        </w:tc>
        <w:tc>
          <w:tcPr>
            <w:tcW w:w="1140" w:type="dxa"/>
            <w:tcBorders>
              <w:bottom w:val="single" w:sz="4" w:space="0" w:color="auto"/>
            </w:tcBorders>
            <w:shd w:val="clear" w:color="auto" w:fill="auto"/>
            <w:vAlign w:val="bottom"/>
          </w:tcPr>
          <w:p w14:paraId="284B466F" w14:textId="77777777"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34335</w:t>
            </w:r>
          </w:p>
        </w:tc>
        <w:tc>
          <w:tcPr>
            <w:tcW w:w="1200" w:type="dxa"/>
            <w:shd w:val="clear" w:color="auto" w:fill="auto"/>
            <w:vAlign w:val="bottom"/>
          </w:tcPr>
          <w:p w14:paraId="6AD9E9DC" w14:textId="77777777" w:rsidR="0028536F" w:rsidRPr="00D25018" w:rsidRDefault="0028536F" w:rsidP="0013203A">
            <w:pPr>
              <w:spacing w:line="288" w:lineRule="auto"/>
              <w:jc w:val="center"/>
              <w:rPr>
                <w:rFonts w:ascii="Roboto" w:hAnsi="Roboto"/>
                <w:sz w:val="20"/>
                <w:szCs w:val="20"/>
              </w:rPr>
            </w:pPr>
          </w:p>
        </w:tc>
        <w:tc>
          <w:tcPr>
            <w:tcW w:w="2040" w:type="dxa"/>
            <w:shd w:val="clear" w:color="auto" w:fill="auto"/>
            <w:vAlign w:val="bottom"/>
          </w:tcPr>
          <w:p w14:paraId="44ED9F72" w14:textId="77777777" w:rsidR="0028536F" w:rsidRPr="00D25018" w:rsidRDefault="0028536F" w:rsidP="0013203A">
            <w:pPr>
              <w:bidi/>
              <w:spacing w:line="288" w:lineRule="auto"/>
              <w:rPr>
                <w:rFonts w:ascii="Roboto" w:hAnsi="Roboto"/>
                <w:sz w:val="20"/>
                <w:szCs w:val="20"/>
                <w:rtl/>
              </w:rPr>
            </w:pPr>
            <w:r>
              <w:rPr>
                <w:rFonts w:ascii="Roboto" w:hAnsi="Roboto" w:hint="cs"/>
                <w:sz w:val="20"/>
                <w:szCs w:val="20"/>
                <w:rtl/>
              </w:rPr>
              <w:t>أسهم رأس المال</w:t>
            </w:r>
          </w:p>
        </w:tc>
        <w:tc>
          <w:tcPr>
            <w:tcW w:w="1200" w:type="dxa"/>
            <w:gridSpan w:val="3"/>
            <w:tcBorders>
              <w:bottom w:val="single" w:sz="4" w:space="0" w:color="auto"/>
            </w:tcBorders>
            <w:shd w:val="clear" w:color="auto" w:fill="auto"/>
            <w:vAlign w:val="bottom"/>
          </w:tcPr>
          <w:p w14:paraId="6B0AC26F" w14:textId="77777777"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27423</w:t>
            </w:r>
          </w:p>
        </w:tc>
        <w:tc>
          <w:tcPr>
            <w:tcW w:w="252" w:type="dxa"/>
            <w:shd w:val="clear" w:color="auto" w:fill="auto"/>
            <w:vAlign w:val="bottom"/>
          </w:tcPr>
          <w:p w14:paraId="16D21D5B" w14:textId="77777777" w:rsidR="0028536F" w:rsidRPr="00D25018" w:rsidRDefault="0028536F" w:rsidP="0013203A">
            <w:pPr>
              <w:spacing w:line="288" w:lineRule="auto"/>
              <w:jc w:val="center"/>
              <w:rPr>
                <w:rFonts w:ascii="Roboto" w:hAnsi="Roboto"/>
                <w:sz w:val="20"/>
                <w:szCs w:val="20"/>
              </w:rPr>
            </w:pPr>
          </w:p>
        </w:tc>
      </w:tr>
      <w:tr w:rsidR="0028536F" w:rsidRPr="00D25018" w14:paraId="764CD6F2" w14:textId="77777777" w:rsidTr="0013203A">
        <w:trPr>
          <w:jc w:val="center"/>
        </w:trPr>
        <w:tc>
          <w:tcPr>
            <w:tcW w:w="2340" w:type="dxa"/>
            <w:tcBorders>
              <w:bottom w:val="single" w:sz="4" w:space="0" w:color="auto"/>
            </w:tcBorders>
            <w:shd w:val="clear" w:color="auto" w:fill="auto"/>
          </w:tcPr>
          <w:p w14:paraId="08A1EA6A" w14:textId="77777777" w:rsidR="0028536F" w:rsidRPr="00D25018" w:rsidRDefault="0028536F" w:rsidP="0013203A">
            <w:pPr>
              <w:spacing w:line="288" w:lineRule="auto"/>
              <w:rPr>
                <w:rFonts w:ascii="Roboto" w:hAnsi="Roboto"/>
                <w:sz w:val="20"/>
                <w:szCs w:val="20"/>
                <w:lang w:val="fr-FR"/>
              </w:rPr>
            </w:pPr>
          </w:p>
        </w:tc>
        <w:tc>
          <w:tcPr>
            <w:tcW w:w="1140" w:type="dxa"/>
            <w:tcBorders>
              <w:top w:val="single" w:sz="4" w:space="0" w:color="auto"/>
              <w:bottom w:val="single" w:sz="4" w:space="0" w:color="auto"/>
            </w:tcBorders>
            <w:shd w:val="clear" w:color="auto" w:fill="auto"/>
            <w:vAlign w:val="bottom"/>
          </w:tcPr>
          <w:p w14:paraId="46AA8840" w14:textId="77777777"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39883</w:t>
            </w:r>
          </w:p>
        </w:tc>
        <w:tc>
          <w:tcPr>
            <w:tcW w:w="1200" w:type="dxa"/>
            <w:tcBorders>
              <w:bottom w:val="single" w:sz="4" w:space="0" w:color="auto"/>
            </w:tcBorders>
            <w:shd w:val="clear" w:color="auto" w:fill="auto"/>
            <w:vAlign w:val="bottom"/>
          </w:tcPr>
          <w:p w14:paraId="1739CB61" w14:textId="77777777" w:rsidR="0028536F" w:rsidRPr="00D25018" w:rsidRDefault="0028536F" w:rsidP="0013203A">
            <w:pPr>
              <w:spacing w:line="288" w:lineRule="auto"/>
              <w:jc w:val="center"/>
              <w:rPr>
                <w:rFonts w:ascii="Roboto" w:hAnsi="Roboto"/>
                <w:sz w:val="20"/>
                <w:szCs w:val="20"/>
              </w:rPr>
            </w:pPr>
          </w:p>
        </w:tc>
        <w:tc>
          <w:tcPr>
            <w:tcW w:w="2040" w:type="dxa"/>
            <w:tcBorders>
              <w:bottom w:val="single" w:sz="4" w:space="0" w:color="auto"/>
            </w:tcBorders>
            <w:shd w:val="clear" w:color="auto" w:fill="auto"/>
            <w:vAlign w:val="bottom"/>
          </w:tcPr>
          <w:p w14:paraId="1F3C10B2" w14:textId="77777777" w:rsidR="0028536F" w:rsidRPr="00D25018" w:rsidRDefault="0028536F" w:rsidP="0013203A">
            <w:pPr>
              <w:spacing w:line="288" w:lineRule="auto"/>
              <w:rPr>
                <w:rFonts w:ascii="Roboto" w:hAnsi="Roboto"/>
                <w:sz w:val="20"/>
                <w:szCs w:val="20"/>
              </w:rPr>
            </w:pPr>
          </w:p>
        </w:tc>
        <w:tc>
          <w:tcPr>
            <w:tcW w:w="1200" w:type="dxa"/>
            <w:gridSpan w:val="3"/>
            <w:tcBorders>
              <w:top w:val="single" w:sz="4" w:space="0" w:color="auto"/>
              <w:bottom w:val="single" w:sz="4" w:space="0" w:color="auto"/>
            </w:tcBorders>
            <w:shd w:val="clear" w:color="auto" w:fill="auto"/>
            <w:vAlign w:val="bottom"/>
          </w:tcPr>
          <w:p w14:paraId="5E5948F1" w14:textId="77777777"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39883</w:t>
            </w:r>
          </w:p>
        </w:tc>
        <w:tc>
          <w:tcPr>
            <w:tcW w:w="252" w:type="dxa"/>
            <w:tcBorders>
              <w:bottom w:val="single" w:sz="4" w:space="0" w:color="auto"/>
            </w:tcBorders>
            <w:shd w:val="clear" w:color="auto" w:fill="auto"/>
            <w:vAlign w:val="bottom"/>
          </w:tcPr>
          <w:p w14:paraId="22501BF2" w14:textId="77777777" w:rsidR="0028536F" w:rsidRPr="00D25018" w:rsidRDefault="0028536F" w:rsidP="0013203A">
            <w:pPr>
              <w:spacing w:line="288" w:lineRule="auto"/>
              <w:jc w:val="center"/>
              <w:rPr>
                <w:rFonts w:ascii="Roboto" w:hAnsi="Roboto"/>
                <w:sz w:val="20"/>
                <w:szCs w:val="20"/>
              </w:rPr>
            </w:pPr>
          </w:p>
        </w:tc>
      </w:tr>
      <w:tr w:rsidR="0028536F" w:rsidRPr="00D25018" w14:paraId="11F98F4E" w14:textId="77777777" w:rsidTr="0013203A">
        <w:trPr>
          <w:jc w:val="center"/>
        </w:trPr>
        <w:tc>
          <w:tcPr>
            <w:tcW w:w="8172" w:type="dxa"/>
            <w:gridSpan w:val="8"/>
            <w:tcBorders>
              <w:top w:val="single" w:sz="4" w:space="0" w:color="auto"/>
            </w:tcBorders>
            <w:shd w:val="clear" w:color="auto" w:fill="E0E0E0"/>
          </w:tcPr>
          <w:p w14:paraId="7CDEFF6A" w14:textId="77777777" w:rsidR="0028536F" w:rsidRPr="00D25018" w:rsidRDefault="0028536F" w:rsidP="0013203A">
            <w:pPr>
              <w:bidi/>
              <w:spacing w:line="288" w:lineRule="auto"/>
              <w:jc w:val="center"/>
              <w:rPr>
                <w:rFonts w:ascii="Roboto" w:hAnsi="Roboto"/>
                <w:b/>
                <w:sz w:val="20"/>
                <w:szCs w:val="20"/>
                <w:rtl/>
              </w:rPr>
            </w:pPr>
            <w:r>
              <w:rPr>
                <w:rFonts w:ascii="Roboto" w:hAnsi="Roboto" w:hint="cs"/>
                <w:b/>
                <w:bCs/>
                <w:sz w:val="20"/>
                <w:szCs w:val="20"/>
                <w:rtl/>
              </w:rPr>
              <w:t>بيان الدخل (آخر سنة مالية، بملايين اليوان الصيني)</w:t>
            </w:r>
          </w:p>
        </w:tc>
      </w:tr>
      <w:tr w:rsidR="0028536F" w:rsidRPr="00D25018" w14:paraId="274EB1B8" w14:textId="77777777" w:rsidTr="0013203A">
        <w:trPr>
          <w:jc w:val="center"/>
        </w:trPr>
        <w:tc>
          <w:tcPr>
            <w:tcW w:w="6732" w:type="dxa"/>
            <w:gridSpan w:val="5"/>
            <w:shd w:val="clear" w:color="auto" w:fill="auto"/>
            <w:vAlign w:val="bottom"/>
          </w:tcPr>
          <w:p w14:paraId="2DFB5850" w14:textId="77777777" w:rsidR="0028536F" w:rsidRPr="00D25018" w:rsidRDefault="0028536F" w:rsidP="0013203A">
            <w:pPr>
              <w:bidi/>
              <w:spacing w:line="288" w:lineRule="auto"/>
              <w:rPr>
                <w:rFonts w:ascii="Roboto" w:hAnsi="Roboto"/>
                <w:sz w:val="20"/>
                <w:szCs w:val="20"/>
                <w:rtl/>
              </w:rPr>
            </w:pPr>
            <w:r>
              <w:rPr>
                <w:rFonts w:ascii="Roboto" w:hAnsi="Roboto" w:hint="cs"/>
                <w:sz w:val="20"/>
                <w:szCs w:val="20"/>
                <w:rtl/>
              </w:rPr>
              <w:t>إيرادات المبيعات</w:t>
            </w:r>
          </w:p>
        </w:tc>
        <w:tc>
          <w:tcPr>
            <w:tcW w:w="1170" w:type="dxa"/>
            <w:shd w:val="clear" w:color="auto" w:fill="auto"/>
            <w:vAlign w:val="bottom"/>
          </w:tcPr>
          <w:p w14:paraId="1E77B8A6" w14:textId="77777777"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5410</w:t>
            </w:r>
          </w:p>
        </w:tc>
        <w:tc>
          <w:tcPr>
            <w:tcW w:w="270" w:type="dxa"/>
            <w:gridSpan w:val="2"/>
            <w:shd w:val="clear" w:color="auto" w:fill="auto"/>
            <w:vAlign w:val="bottom"/>
          </w:tcPr>
          <w:p w14:paraId="71F38BFF" w14:textId="77777777" w:rsidR="0028536F" w:rsidRPr="00D25018" w:rsidRDefault="0028536F" w:rsidP="0013203A">
            <w:pPr>
              <w:spacing w:line="288" w:lineRule="auto"/>
              <w:jc w:val="center"/>
              <w:rPr>
                <w:rFonts w:ascii="Roboto" w:hAnsi="Roboto"/>
                <w:sz w:val="20"/>
                <w:szCs w:val="20"/>
              </w:rPr>
            </w:pPr>
          </w:p>
        </w:tc>
      </w:tr>
      <w:tr w:rsidR="0028536F" w:rsidRPr="00D25018" w14:paraId="4491FF01" w14:textId="77777777" w:rsidTr="0013203A">
        <w:trPr>
          <w:jc w:val="center"/>
        </w:trPr>
        <w:tc>
          <w:tcPr>
            <w:tcW w:w="6732" w:type="dxa"/>
            <w:gridSpan w:val="5"/>
            <w:shd w:val="clear" w:color="auto" w:fill="auto"/>
            <w:vAlign w:val="bottom"/>
          </w:tcPr>
          <w:p w14:paraId="1104B1E5" w14:textId="77777777" w:rsidR="0028536F" w:rsidRPr="00D25018" w:rsidRDefault="0028536F" w:rsidP="0013203A">
            <w:pPr>
              <w:bidi/>
              <w:spacing w:line="288" w:lineRule="auto"/>
              <w:rPr>
                <w:rFonts w:ascii="Roboto" w:hAnsi="Roboto"/>
                <w:sz w:val="20"/>
                <w:szCs w:val="20"/>
                <w:rtl/>
              </w:rPr>
            </w:pPr>
            <w:r>
              <w:rPr>
                <w:rFonts w:ascii="Roboto" w:hAnsi="Roboto" w:hint="cs"/>
                <w:sz w:val="20"/>
                <w:szCs w:val="20"/>
                <w:rtl/>
              </w:rPr>
              <w:t>تكلفة البضائع المَبيعة</w:t>
            </w:r>
          </w:p>
        </w:tc>
        <w:tc>
          <w:tcPr>
            <w:tcW w:w="1170" w:type="dxa"/>
            <w:shd w:val="clear" w:color="auto" w:fill="auto"/>
            <w:vAlign w:val="bottom"/>
          </w:tcPr>
          <w:p w14:paraId="7C294DB1" w14:textId="77777777"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4088</w:t>
            </w:r>
          </w:p>
        </w:tc>
        <w:tc>
          <w:tcPr>
            <w:tcW w:w="270" w:type="dxa"/>
            <w:gridSpan w:val="2"/>
            <w:shd w:val="clear" w:color="auto" w:fill="auto"/>
            <w:vAlign w:val="bottom"/>
          </w:tcPr>
          <w:p w14:paraId="579685A5" w14:textId="77777777" w:rsidR="0028536F" w:rsidRPr="00D25018" w:rsidRDefault="0028536F" w:rsidP="0013203A">
            <w:pPr>
              <w:spacing w:line="288" w:lineRule="auto"/>
              <w:jc w:val="center"/>
              <w:rPr>
                <w:rFonts w:ascii="Roboto" w:hAnsi="Roboto"/>
                <w:sz w:val="20"/>
                <w:szCs w:val="20"/>
              </w:rPr>
            </w:pPr>
          </w:p>
        </w:tc>
      </w:tr>
      <w:tr w:rsidR="0028536F" w:rsidRPr="00D25018" w14:paraId="1B630121" w14:textId="77777777" w:rsidTr="0013203A">
        <w:trPr>
          <w:jc w:val="center"/>
        </w:trPr>
        <w:tc>
          <w:tcPr>
            <w:tcW w:w="6732" w:type="dxa"/>
            <w:gridSpan w:val="5"/>
            <w:shd w:val="clear" w:color="auto" w:fill="auto"/>
            <w:vAlign w:val="bottom"/>
          </w:tcPr>
          <w:p w14:paraId="2FF0B111" w14:textId="77777777" w:rsidR="0028536F" w:rsidRPr="00D25018" w:rsidRDefault="0028536F" w:rsidP="0013203A">
            <w:pPr>
              <w:bidi/>
              <w:spacing w:line="288" w:lineRule="auto"/>
              <w:rPr>
                <w:rFonts w:ascii="Roboto" w:hAnsi="Roboto"/>
                <w:sz w:val="20"/>
                <w:szCs w:val="20"/>
                <w:rtl/>
              </w:rPr>
            </w:pPr>
            <w:r>
              <w:rPr>
                <w:rFonts w:ascii="Roboto" w:hAnsi="Roboto" w:hint="cs"/>
                <w:sz w:val="20"/>
                <w:szCs w:val="20"/>
                <w:rtl/>
              </w:rPr>
              <w:t>مصاريف التشغيل</w:t>
            </w:r>
          </w:p>
        </w:tc>
        <w:tc>
          <w:tcPr>
            <w:tcW w:w="1170" w:type="dxa"/>
            <w:tcBorders>
              <w:bottom w:val="single" w:sz="4" w:space="0" w:color="auto"/>
            </w:tcBorders>
            <w:shd w:val="clear" w:color="auto" w:fill="auto"/>
            <w:vAlign w:val="bottom"/>
          </w:tcPr>
          <w:p w14:paraId="3FC59BA3" w14:textId="77777777"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934</w:t>
            </w:r>
          </w:p>
        </w:tc>
        <w:tc>
          <w:tcPr>
            <w:tcW w:w="270" w:type="dxa"/>
            <w:gridSpan w:val="2"/>
            <w:shd w:val="clear" w:color="auto" w:fill="auto"/>
            <w:vAlign w:val="bottom"/>
          </w:tcPr>
          <w:p w14:paraId="1AF09A7A" w14:textId="77777777" w:rsidR="0028536F" w:rsidRPr="00D25018" w:rsidRDefault="0028536F" w:rsidP="0013203A">
            <w:pPr>
              <w:spacing w:line="288" w:lineRule="auto"/>
              <w:jc w:val="center"/>
              <w:rPr>
                <w:rFonts w:ascii="Roboto" w:hAnsi="Roboto"/>
                <w:sz w:val="20"/>
                <w:szCs w:val="20"/>
              </w:rPr>
            </w:pPr>
          </w:p>
        </w:tc>
      </w:tr>
      <w:tr w:rsidR="0028536F" w:rsidRPr="00D25018" w14:paraId="375E9372" w14:textId="77777777" w:rsidTr="0013203A">
        <w:trPr>
          <w:jc w:val="center"/>
        </w:trPr>
        <w:tc>
          <w:tcPr>
            <w:tcW w:w="6732" w:type="dxa"/>
            <w:gridSpan w:val="5"/>
            <w:shd w:val="clear" w:color="auto" w:fill="auto"/>
            <w:vAlign w:val="bottom"/>
          </w:tcPr>
          <w:p w14:paraId="402F1B6A" w14:textId="77777777" w:rsidR="0028536F" w:rsidRPr="00D25018" w:rsidRDefault="0028536F" w:rsidP="0013203A">
            <w:pPr>
              <w:bidi/>
              <w:spacing w:line="288" w:lineRule="auto"/>
              <w:rPr>
                <w:rFonts w:ascii="Roboto" w:hAnsi="Roboto"/>
                <w:sz w:val="20"/>
                <w:szCs w:val="20"/>
                <w:rtl/>
              </w:rPr>
            </w:pPr>
            <w:r>
              <w:rPr>
                <w:rFonts w:ascii="Roboto" w:hAnsi="Roboto" w:hint="cs"/>
                <w:sz w:val="20"/>
                <w:szCs w:val="20"/>
                <w:rtl/>
              </w:rPr>
              <w:t>الربح التشغيلي</w:t>
            </w:r>
          </w:p>
        </w:tc>
        <w:tc>
          <w:tcPr>
            <w:tcW w:w="1170" w:type="dxa"/>
            <w:tcBorders>
              <w:top w:val="single" w:sz="4" w:space="0" w:color="auto"/>
            </w:tcBorders>
            <w:shd w:val="clear" w:color="auto" w:fill="auto"/>
            <w:vAlign w:val="bottom"/>
          </w:tcPr>
          <w:p w14:paraId="6A3B95D6" w14:textId="77777777"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1322</w:t>
            </w:r>
          </w:p>
        </w:tc>
        <w:tc>
          <w:tcPr>
            <w:tcW w:w="270" w:type="dxa"/>
            <w:gridSpan w:val="2"/>
            <w:shd w:val="clear" w:color="auto" w:fill="auto"/>
            <w:vAlign w:val="bottom"/>
          </w:tcPr>
          <w:p w14:paraId="0AF014E7" w14:textId="77777777" w:rsidR="0028536F" w:rsidRPr="00D25018" w:rsidRDefault="0028536F" w:rsidP="0013203A">
            <w:pPr>
              <w:spacing w:line="288" w:lineRule="auto"/>
              <w:jc w:val="center"/>
              <w:rPr>
                <w:rFonts w:ascii="Roboto" w:hAnsi="Roboto"/>
                <w:sz w:val="20"/>
                <w:szCs w:val="20"/>
              </w:rPr>
            </w:pPr>
          </w:p>
        </w:tc>
      </w:tr>
      <w:tr w:rsidR="0028536F" w:rsidRPr="00D25018" w14:paraId="0D720990" w14:textId="77777777" w:rsidTr="0013203A">
        <w:trPr>
          <w:jc w:val="center"/>
        </w:trPr>
        <w:tc>
          <w:tcPr>
            <w:tcW w:w="6732" w:type="dxa"/>
            <w:gridSpan w:val="5"/>
            <w:shd w:val="clear" w:color="auto" w:fill="auto"/>
            <w:vAlign w:val="bottom"/>
          </w:tcPr>
          <w:p w14:paraId="424B58BA" w14:textId="77777777" w:rsidR="0028536F" w:rsidRPr="00D25018" w:rsidRDefault="0028536F" w:rsidP="0013203A">
            <w:pPr>
              <w:bidi/>
              <w:spacing w:line="288" w:lineRule="auto"/>
              <w:rPr>
                <w:rFonts w:ascii="Roboto" w:hAnsi="Roboto"/>
                <w:sz w:val="20"/>
                <w:szCs w:val="20"/>
                <w:rtl/>
              </w:rPr>
            </w:pPr>
            <w:r>
              <w:rPr>
                <w:rFonts w:ascii="Roboto" w:hAnsi="Roboto" w:hint="cs"/>
                <w:sz w:val="20"/>
                <w:szCs w:val="20"/>
                <w:rtl/>
              </w:rPr>
              <w:t>مصاريف الفائدة (الربح)</w:t>
            </w:r>
          </w:p>
        </w:tc>
        <w:tc>
          <w:tcPr>
            <w:tcW w:w="1170" w:type="dxa"/>
            <w:shd w:val="clear" w:color="auto" w:fill="auto"/>
            <w:vAlign w:val="bottom"/>
          </w:tcPr>
          <w:p w14:paraId="5F97A904" w14:textId="6CE12882" w:rsidR="0028536F" w:rsidRPr="00D25018" w:rsidRDefault="00150FD9" w:rsidP="0013203A">
            <w:pPr>
              <w:bidi/>
              <w:spacing w:line="288" w:lineRule="auto"/>
              <w:jc w:val="right"/>
              <w:rPr>
                <w:rFonts w:ascii="Roboto" w:hAnsi="Roboto"/>
                <w:sz w:val="20"/>
                <w:szCs w:val="20"/>
                <w:rtl/>
              </w:rPr>
            </w:pPr>
            <w:r>
              <w:rPr>
                <w:rFonts w:ascii="Roboto" w:hAnsi="Roboto" w:hint="cs"/>
                <w:sz w:val="20"/>
                <w:szCs w:val="20"/>
                <w:rtl/>
              </w:rPr>
              <w:t>735</w:t>
            </w:r>
          </w:p>
        </w:tc>
        <w:tc>
          <w:tcPr>
            <w:tcW w:w="270" w:type="dxa"/>
            <w:gridSpan w:val="2"/>
            <w:shd w:val="clear" w:color="auto" w:fill="auto"/>
            <w:vAlign w:val="bottom"/>
          </w:tcPr>
          <w:p w14:paraId="583BE94D" w14:textId="77777777" w:rsidR="0028536F" w:rsidRPr="00D25018" w:rsidRDefault="0028536F" w:rsidP="0013203A">
            <w:pPr>
              <w:spacing w:line="288" w:lineRule="auto"/>
              <w:jc w:val="center"/>
              <w:rPr>
                <w:rFonts w:ascii="Roboto" w:hAnsi="Roboto"/>
                <w:sz w:val="20"/>
                <w:szCs w:val="20"/>
              </w:rPr>
            </w:pPr>
          </w:p>
        </w:tc>
      </w:tr>
      <w:tr w:rsidR="0028536F" w:rsidRPr="00D25018" w14:paraId="40447A12" w14:textId="77777777" w:rsidTr="0013203A">
        <w:trPr>
          <w:jc w:val="center"/>
        </w:trPr>
        <w:tc>
          <w:tcPr>
            <w:tcW w:w="6732" w:type="dxa"/>
            <w:gridSpan w:val="5"/>
            <w:shd w:val="clear" w:color="auto" w:fill="auto"/>
            <w:vAlign w:val="bottom"/>
          </w:tcPr>
          <w:p w14:paraId="6AE5A3F0" w14:textId="77777777" w:rsidR="0028536F" w:rsidRPr="00D25018" w:rsidRDefault="0028536F" w:rsidP="0013203A">
            <w:pPr>
              <w:bidi/>
              <w:spacing w:line="288" w:lineRule="auto"/>
              <w:rPr>
                <w:rFonts w:ascii="Roboto" w:hAnsi="Roboto"/>
                <w:sz w:val="20"/>
                <w:szCs w:val="20"/>
                <w:rtl/>
              </w:rPr>
            </w:pPr>
            <w:r>
              <w:rPr>
                <w:rFonts w:ascii="Roboto" w:hAnsi="Roboto" w:hint="cs"/>
                <w:sz w:val="20"/>
                <w:szCs w:val="20"/>
                <w:rtl/>
              </w:rPr>
              <w:t>مصروفات الدخل الأخرى (الربح)</w:t>
            </w:r>
          </w:p>
        </w:tc>
        <w:tc>
          <w:tcPr>
            <w:tcW w:w="1170" w:type="dxa"/>
            <w:tcBorders>
              <w:bottom w:val="single" w:sz="4" w:space="0" w:color="auto"/>
            </w:tcBorders>
            <w:shd w:val="clear" w:color="auto" w:fill="auto"/>
            <w:vAlign w:val="bottom"/>
          </w:tcPr>
          <w:p w14:paraId="06CF2B19" w14:textId="56938F42"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(506)</w:t>
            </w:r>
          </w:p>
        </w:tc>
        <w:tc>
          <w:tcPr>
            <w:tcW w:w="270" w:type="dxa"/>
            <w:gridSpan w:val="2"/>
            <w:shd w:val="clear" w:color="auto" w:fill="auto"/>
            <w:vAlign w:val="bottom"/>
          </w:tcPr>
          <w:p w14:paraId="54B509C4" w14:textId="77777777" w:rsidR="0028536F" w:rsidRPr="00D25018" w:rsidRDefault="0028536F" w:rsidP="0013203A">
            <w:pPr>
              <w:spacing w:line="288" w:lineRule="auto"/>
              <w:jc w:val="center"/>
              <w:rPr>
                <w:rFonts w:ascii="Roboto" w:hAnsi="Roboto"/>
                <w:sz w:val="20"/>
                <w:szCs w:val="20"/>
              </w:rPr>
            </w:pPr>
          </w:p>
        </w:tc>
      </w:tr>
      <w:tr w:rsidR="0028536F" w:rsidRPr="00D25018" w14:paraId="16890C20" w14:textId="77777777" w:rsidTr="0013203A">
        <w:trPr>
          <w:jc w:val="center"/>
        </w:trPr>
        <w:tc>
          <w:tcPr>
            <w:tcW w:w="6732" w:type="dxa"/>
            <w:gridSpan w:val="5"/>
            <w:shd w:val="clear" w:color="auto" w:fill="auto"/>
            <w:vAlign w:val="bottom"/>
          </w:tcPr>
          <w:p w14:paraId="1E0BE486" w14:textId="77777777" w:rsidR="0028536F" w:rsidRPr="00D25018" w:rsidRDefault="0028536F" w:rsidP="0013203A">
            <w:pPr>
              <w:bidi/>
              <w:spacing w:line="288" w:lineRule="auto"/>
              <w:rPr>
                <w:rFonts w:ascii="Roboto" w:hAnsi="Roboto"/>
                <w:sz w:val="20"/>
                <w:szCs w:val="20"/>
                <w:rtl/>
              </w:rPr>
            </w:pPr>
            <w:r>
              <w:rPr>
                <w:rFonts w:ascii="Roboto" w:hAnsi="Roboto" w:hint="cs"/>
                <w:sz w:val="20"/>
                <w:szCs w:val="20"/>
                <w:rtl/>
              </w:rPr>
              <w:t>الدخل قبل الضريبة</w:t>
            </w:r>
          </w:p>
        </w:tc>
        <w:tc>
          <w:tcPr>
            <w:tcW w:w="1170" w:type="dxa"/>
            <w:tcBorders>
              <w:top w:val="single" w:sz="4" w:space="0" w:color="auto"/>
            </w:tcBorders>
            <w:shd w:val="clear" w:color="auto" w:fill="auto"/>
            <w:vAlign w:val="bottom"/>
          </w:tcPr>
          <w:p w14:paraId="494AB64E" w14:textId="77777777"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1093</w:t>
            </w:r>
          </w:p>
        </w:tc>
        <w:tc>
          <w:tcPr>
            <w:tcW w:w="270" w:type="dxa"/>
            <w:gridSpan w:val="2"/>
            <w:shd w:val="clear" w:color="auto" w:fill="auto"/>
            <w:vAlign w:val="bottom"/>
          </w:tcPr>
          <w:p w14:paraId="5240AF11" w14:textId="77777777" w:rsidR="0028536F" w:rsidRPr="00D25018" w:rsidRDefault="0028536F" w:rsidP="0013203A">
            <w:pPr>
              <w:spacing w:line="288" w:lineRule="auto"/>
              <w:jc w:val="center"/>
              <w:rPr>
                <w:rFonts w:ascii="Roboto" w:hAnsi="Roboto"/>
                <w:sz w:val="20"/>
                <w:szCs w:val="20"/>
              </w:rPr>
            </w:pPr>
          </w:p>
        </w:tc>
      </w:tr>
      <w:tr w:rsidR="0028536F" w:rsidRPr="00D25018" w14:paraId="3F0EBE0F" w14:textId="77777777" w:rsidTr="0013203A">
        <w:trPr>
          <w:jc w:val="center"/>
        </w:trPr>
        <w:tc>
          <w:tcPr>
            <w:tcW w:w="6732" w:type="dxa"/>
            <w:gridSpan w:val="5"/>
            <w:shd w:val="clear" w:color="auto" w:fill="auto"/>
            <w:vAlign w:val="bottom"/>
          </w:tcPr>
          <w:p w14:paraId="22A2DF26" w14:textId="77777777" w:rsidR="0028536F" w:rsidRPr="00D25018" w:rsidRDefault="0028536F" w:rsidP="0013203A">
            <w:pPr>
              <w:bidi/>
              <w:spacing w:line="288" w:lineRule="auto"/>
              <w:rPr>
                <w:rFonts w:ascii="Roboto" w:hAnsi="Roboto"/>
                <w:sz w:val="20"/>
                <w:szCs w:val="20"/>
                <w:rtl/>
              </w:rPr>
            </w:pPr>
            <w:r>
              <w:rPr>
                <w:rFonts w:ascii="Roboto" w:hAnsi="Roboto" w:hint="cs"/>
                <w:sz w:val="20"/>
                <w:szCs w:val="20"/>
                <w:rtl/>
              </w:rPr>
              <w:t>المصاريف الضريبية</w:t>
            </w:r>
          </w:p>
        </w:tc>
        <w:tc>
          <w:tcPr>
            <w:tcW w:w="1170" w:type="dxa"/>
            <w:tcBorders>
              <w:bottom w:val="single" w:sz="4" w:space="0" w:color="auto"/>
            </w:tcBorders>
            <w:shd w:val="clear" w:color="auto" w:fill="auto"/>
            <w:vAlign w:val="bottom"/>
          </w:tcPr>
          <w:p w14:paraId="5D577F22" w14:textId="77777777"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273</w:t>
            </w:r>
          </w:p>
        </w:tc>
        <w:tc>
          <w:tcPr>
            <w:tcW w:w="270" w:type="dxa"/>
            <w:gridSpan w:val="2"/>
            <w:shd w:val="clear" w:color="auto" w:fill="auto"/>
            <w:vAlign w:val="bottom"/>
          </w:tcPr>
          <w:p w14:paraId="00B51C63" w14:textId="77777777" w:rsidR="0028536F" w:rsidRPr="00D25018" w:rsidRDefault="0028536F" w:rsidP="0013203A">
            <w:pPr>
              <w:spacing w:line="288" w:lineRule="auto"/>
              <w:jc w:val="center"/>
              <w:rPr>
                <w:rFonts w:ascii="Roboto" w:hAnsi="Roboto"/>
                <w:sz w:val="20"/>
                <w:szCs w:val="20"/>
              </w:rPr>
            </w:pPr>
          </w:p>
        </w:tc>
      </w:tr>
      <w:tr w:rsidR="0028536F" w:rsidRPr="00D25018" w14:paraId="674CEFA8" w14:textId="77777777" w:rsidTr="0013203A">
        <w:trPr>
          <w:jc w:val="center"/>
        </w:trPr>
        <w:tc>
          <w:tcPr>
            <w:tcW w:w="6732" w:type="dxa"/>
            <w:gridSpan w:val="5"/>
            <w:tcBorders>
              <w:bottom w:val="single" w:sz="4" w:space="0" w:color="auto"/>
            </w:tcBorders>
            <w:shd w:val="clear" w:color="auto" w:fill="auto"/>
            <w:vAlign w:val="bottom"/>
          </w:tcPr>
          <w:p w14:paraId="339E12DA" w14:textId="77777777" w:rsidR="0028536F" w:rsidRPr="00D25018" w:rsidRDefault="0028536F" w:rsidP="0013203A">
            <w:pPr>
              <w:bidi/>
              <w:spacing w:line="288" w:lineRule="auto"/>
              <w:rPr>
                <w:rFonts w:ascii="Roboto" w:hAnsi="Roboto"/>
                <w:sz w:val="20"/>
                <w:szCs w:val="20"/>
                <w:rtl/>
              </w:rPr>
            </w:pPr>
            <w:r>
              <w:rPr>
                <w:rFonts w:ascii="Roboto" w:hAnsi="Roboto" w:hint="cs"/>
                <w:sz w:val="20"/>
                <w:szCs w:val="20"/>
                <w:rtl/>
              </w:rPr>
              <w:t>صافي الدخل</w:t>
            </w:r>
          </w:p>
        </w:tc>
        <w:tc>
          <w:tcPr>
            <w:tcW w:w="1170" w:type="dxa"/>
            <w:tcBorders>
              <w:top w:val="single" w:sz="4" w:space="0" w:color="auto"/>
              <w:bottom w:val="single" w:sz="4" w:space="0" w:color="auto"/>
            </w:tcBorders>
            <w:shd w:val="clear" w:color="auto" w:fill="auto"/>
            <w:vAlign w:val="bottom"/>
          </w:tcPr>
          <w:p w14:paraId="52460C7C" w14:textId="77777777" w:rsidR="0028536F" w:rsidRPr="00D25018" w:rsidRDefault="0028536F" w:rsidP="0013203A">
            <w:pPr>
              <w:bidi/>
              <w:spacing w:line="288" w:lineRule="auto"/>
              <w:jc w:val="right"/>
              <w:rPr>
                <w:rFonts w:ascii="Roboto" w:hAnsi="Roboto"/>
                <w:sz w:val="20"/>
                <w:szCs w:val="20"/>
                <w:rtl/>
              </w:rPr>
            </w:pPr>
            <w:r>
              <w:rPr>
                <w:rFonts w:ascii="Roboto" w:hAnsi="Roboto" w:hint="cs"/>
                <w:sz w:val="20"/>
                <w:szCs w:val="20"/>
                <w:rtl/>
              </w:rPr>
              <w:t>820</w:t>
            </w:r>
          </w:p>
        </w:tc>
        <w:tc>
          <w:tcPr>
            <w:tcW w:w="270" w:type="dxa"/>
            <w:gridSpan w:val="2"/>
            <w:tcBorders>
              <w:bottom w:val="single" w:sz="4" w:space="0" w:color="auto"/>
            </w:tcBorders>
            <w:shd w:val="clear" w:color="auto" w:fill="auto"/>
            <w:vAlign w:val="bottom"/>
          </w:tcPr>
          <w:p w14:paraId="6459E256" w14:textId="77777777" w:rsidR="0028536F" w:rsidRPr="00D25018" w:rsidRDefault="0028536F" w:rsidP="0013203A">
            <w:pPr>
              <w:spacing w:line="288" w:lineRule="auto"/>
              <w:jc w:val="center"/>
              <w:rPr>
                <w:rFonts w:ascii="Roboto" w:hAnsi="Roboto"/>
                <w:sz w:val="20"/>
                <w:szCs w:val="20"/>
              </w:rPr>
            </w:pPr>
          </w:p>
        </w:tc>
      </w:tr>
    </w:tbl>
    <w:p w14:paraId="56694B98" w14:textId="7FF408AF" w:rsidR="0028536F" w:rsidRPr="007C6D80" w:rsidRDefault="0028536F" w:rsidP="005821F5">
      <w:pPr>
        <w:pStyle w:val="ExhibitPararagraph"/>
        <w:bidi/>
        <w:rPr>
          <w:bCs/>
          <w:rtl/>
        </w:rPr>
      </w:pPr>
      <w:r>
        <w:rPr>
          <w:rFonts w:hint="cs"/>
          <w:rtl/>
        </w:rPr>
        <w:t>أبرز النقاط</w:t>
      </w:r>
    </w:p>
    <w:p w14:paraId="4D6F9469" w14:textId="0C8AE220" w:rsidR="0028536F" w:rsidRPr="005821F5" w:rsidRDefault="003D2D69" w:rsidP="005821F5">
      <w:pPr>
        <w:pStyle w:val="ExhibitPararagraph"/>
        <w:numPr>
          <w:ilvl w:val="0"/>
          <w:numId w:val="7"/>
        </w:numPr>
        <w:bidi/>
        <w:ind w:left="426"/>
        <w:rPr>
          <w:bCs/>
          <w:rtl/>
        </w:rPr>
      </w:pPr>
      <w:r>
        <w:rPr>
          <w:rFonts w:hint="cs"/>
          <w:rtl/>
        </w:rPr>
        <w:lastRenderedPageBreak/>
        <w:t>بوجين ويفز هي شركة ضخمة متخصصة في ملابس الشاطئ والملابس الجاهزة، ويقع مقرها في بكين، الصين.</w:t>
      </w:r>
      <w:r>
        <w:t xml:space="preserve"> </w:t>
      </w:r>
      <w:r>
        <w:rPr>
          <w:rFonts w:hint="cs"/>
          <w:rtl/>
        </w:rPr>
        <w:t>وفي حين تحتفظ بعلاماتها التجارية الخاصة، فإن نموها وتوسعها الأخيرين مدفوعان إلى حد كبير بعمليات الاندماج والاستحواذ مع نظرائها المحليين والدوليين.</w:t>
      </w:r>
    </w:p>
    <w:p w14:paraId="4C60E0E8" w14:textId="34A38362" w:rsidR="0028536F" w:rsidRPr="005821F5" w:rsidRDefault="0028536F" w:rsidP="005821F5">
      <w:pPr>
        <w:pStyle w:val="ExhibitPararagraph"/>
        <w:numPr>
          <w:ilvl w:val="0"/>
          <w:numId w:val="7"/>
        </w:numPr>
        <w:bidi/>
        <w:ind w:left="426"/>
        <w:rPr>
          <w:bCs/>
          <w:rtl/>
        </w:rPr>
      </w:pPr>
      <w:r>
        <w:rPr>
          <w:rFonts w:hint="cs"/>
          <w:u w:val="single"/>
          <w:rtl/>
        </w:rPr>
        <w:t>العمليات</w:t>
      </w:r>
      <w:r>
        <w:rPr>
          <w:rFonts w:hint="cs"/>
          <w:rtl/>
        </w:rPr>
        <w:t>:</w:t>
      </w:r>
      <w:r>
        <w:t xml:space="preserve"> </w:t>
      </w:r>
      <w:r>
        <w:rPr>
          <w:rFonts w:hint="cs"/>
          <w:rtl/>
        </w:rPr>
        <w:t>في العام الماضي، تم تسجيل إجمالي إيرادات بقيمة 5.4 مليار يوان صيني، إلى جانب هامش ربح قياسي مرتفع بنسبة 28%.</w:t>
      </w:r>
      <w:r>
        <w:t xml:space="preserve"> </w:t>
      </w:r>
      <w:r>
        <w:rPr>
          <w:rFonts w:hint="cs"/>
          <w:rtl/>
        </w:rPr>
        <w:t>ومع التحرك السريع للتجارة الإلكترونية في الصين، يتم تحقيق جزء متزايد من الإيرادات من خلال المبيعات عبر الإنترنت؛ حيث ارتفعت من 1% فقط قبل عشر سنوات إلى 88% في العام الماضي.</w:t>
      </w:r>
    </w:p>
    <w:p w14:paraId="2BB76C1F" w14:textId="041E7E4F" w:rsidR="0028536F" w:rsidRPr="004A6352" w:rsidRDefault="0028536F" w:rsidP="005821F5">
      <w:pPr>
        <w:pStyle w:val="ExhibitPararagraph"/>
        <w:numPr>
          <w:ilvl w:val="0"/>
          <w:numId w:val="7"/>
        </w:numPr>
        <w:bidi/>
        <w:ind w:left="426"/>
        <w:rPr>
          <w:color w:val="000000" w:themeColor="text1"/>
          <w:rtl/>
        </w:rPr>
      </w:pPr>
      <w:r>
        <w:rPr>
          <w:rFonts w:hint="cs"/>
          <w:u w:val="single"/>
          <w:rtl/>
        </w:rPr>
        <w:t>التمويل</w:t>
      </w:r>
      <w:r>
        <w:rPr>
          <w:rFonts w:hint="cs"/>
          <w:rtl/>
        </w:rPr>
        <w:t>:</w:t>
      </w:r>
      <w:r>
        <w:t xml:space="preserve"> </w:t>
      </w:r>
      <w:r>
        <w:rPr>
          <w:rFonts w:hint="cs"/>
          <w:rtl/>
        </w:rPr>
        <w:t>حافظت بوجين ويفز على هيكل رأس مال مستقر، مع نسبة صافي الدين إلى حقوق الملكية تبلغ 1:3.</w:t>
      </w:r>
      <w:r>
        <w:t xml:space="preserve"> </w:t>
      </w:r>
      <w:r>
        <w:rPr>
          <w:rFonts w:hint="cs"/>
          <w:rtl/>
        </w:rPr>
        <w:t>فمعظم الديون تكون في شكل سندات شركات بدرجة تصنيف "</w:t>
      </w:r>
      <w:r>
        <w:t>Baa3</w:t>
      </w:r>
      <w:r>
        <w:rPr>
          <w:rFonts w:hint="cs"/>
          <w:rtl/>
        </w:rPr>
        <w:t>" من موديز وتصنيف "</w:t>
      </w:r>
      <w:r>
        <w:t>BB</w:t>
      </w:r>
      <w:r>
        <w:rPr>
          <w:rFonts w:hint="cs"/>
          <w:rtl/>
        </w:rPr>
        <w:t>+" من ستاندرد آند بورز.</w:t>
      </w:r>
      <w:r>
        <w:t xml:space="preserve"> </w:t>
      </w:r>
      <w:r>
        <w:rPr>
          <w:rFonts w:hint="cs"/>
          <w:rtl/>
        </w:rPr>
        <w:t>وفي المتوسط، تدر هذه السندات عائدًا بنسبة 6.2% سنويًا في ظل ظروف السوق الحالية.</w:t>
      </w:r>
      <w:r>
        <w:t xml:space="preserve"> </w:t>
      </w:r>
      <w:r>
        <w:rPr>
          <w:rFonts w:hint="cs"/>
          <w:rtl/>
        </w:rPr>
        <w:t>تمتلك صناديق الاستثمار المشتركة، وصناديق التحوط، والبنوك الصينية غالبية الأسهم.</w:t>
      </w:r>
      <w:r>
        <w:t xml:space="preserve"> </w:t>
      </w:r>
      <w:r>
        <w:rPr>
          <w:rFonts w:hint="cs"/>
          <w:color w:val="000000" w:themeColor="text1"/>
          <w:rtl/>
        </w:rPr>
        <w:t>بالنسبة للتداول الداخلي، يُقدر أن المساهمين المؤسسيين هؤلاء يتوقعون في المتوسط أن تحقق أسهم بوجين ويفز عائدًا بنسبة 9.79% سنويًا.</w:t>
      </w:r>
      <w:r>
        <w:rPr>
          <w:color w:val="000000" w:themeColor="text1"/>
        </w:rPr>
        <w:t xml:space="preserve"> </w:t>
      </w:r>
      <w:r>
        <w:rPr>
          <w:rFonts w:hint="cs"/>
          <w:rtl/>
        </w:rPr>
        <w:t>وبالمقارنة مع الشركات المنافسة الأخرى والصناعات ذات الصلة، تتمتع بوجين ويفز عمومًا بتكلفة رأس مال منخفضة نسبيًا.</w:t>
      </w:r>
    </w:p>
    <w:p w14:paraId="26B73345" w14:textId="77777777" w:rsidR="0028536F" w:rsidRDefault="0028536F">
      <w:pPr>
        <w:rPr>
          <w:b/>
          <w:color w:val="000000" w:themeColor="text1"/>
          <w:sz w:val="24"/>
          <w:szCs w:val="24"/>
          <w:u w:val="single"/>
        </w:rPr>
      </w:pPr>
    </w:p>
    <w:sectPr w:rsidR="0028536F" w:rsidSect="000243EF">
      <w:headerReference w:type="first" r:id="rId18"/>
      <w:footerReference w:type="first" r:id="rId19"/>
      <w:pgSz w:w="11909" w:h="16834"/>
      <w:pgMar w:top="2126" w:right="1418"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FF0FED" w14:textId="77777777" w:rsidR="00B87138" w:rsidRDefault="00B87138" w:rsidP="00CE5DAE">
      <w:pPr>
        <w:spacing w:line="240" w:lineRule="auto"/>
      </w:pPr>
      <w:r>
        <w:separator/>
      </w:r>
    </w:p>
  </w:endnote>
  <w:endnote w:type="continuationSeparator" w:id="0">
    <w:p w14:paraId="0CB54F8D" w14:textId="77777777" w:rsidR="00B87138" w:rsidRDefault="00B87138" w:rsidP="00CE5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E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BD46D" w14:textId="77777777" w:rsidR="00AE4BF4" w:rsidRDefault="00AE4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85B8C" w14:textId="5A4F1DF1" w:rsidR="000243EF" w:rsidRPr="000243EF" w:rsidRDefault="000243EF" w:rsidP="000243EF">
    <w:pPr>
      <w:pStyle w:val="Footer"/>
      <w:tabs>
        <w:tab w:val="clear" w:pos="4513"/>
        <w:tab w:val="left" w:pos="851"/>
      </w:tabs>
      <w:bidi/>
      <w:rPr>
        <w:rFonts w:ascii="Roboto" w:eastAsia="Times New Roman"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hint="cs"/>
        <w:sz w:val="20"/>
        <w:rtl/>
      </w:rPr>
      <w:fldChar w:fldCharType="begin"/>
    </w:r>
    <w:r>
      <w:rPr>
        <w:rtl/>
      </w:rPr>
      <w:instrText xml:space="preserve"> </w:instrText>
    </w:r>
    <w:r w:rsidRPr="0098119E">
      <w:rPr>
        <w:rFonts w:ascii="Roboto" w:eastAsia="Times New Roman" w:hAnsi="Roboto" w:hint="cs"/>
        <w:sz w:val="20"/>
      </w:rPr>
      <w:instrText xml:space="preserve">PAGE   \* MERGEFORMAT </w:instrText>
    </w:r>
    <w:r w:rsidRPr="0098119E">
      <w:rPr>
        <w:rFonts w:ascii="Roboto" w:eastAsia="Times New Roman" w:hAnsi="Roboto" w:hint="cs"/>
        <w:sz w:val="20"/>
        <w:rtl/>
      </w:rPr>
      <w:fldChar w:fldCharType="separate"/>
    </w:r>
    <w:r>
      <w:rPr>
        <w:rFonts w:ascii="Roboto" w:eastAsia="Times New Roman" w:hAnsi="Roboto" w:hint="cs"/>
        <w:rtl/>
      </w:rPr>
      <w:t>1</w:t>
    </w:r>
    <w:r w:rsidRPr="0098119E">
      <w:rPr>
        <w:rFonts w:ascii="Roboto" w:eastAsia="Times New Roman" w:hAnsi="Roboto" w:hint="cs"/>
        <w:sz w:val="20"/>
        <w:rt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DE223" w14:textId="77777777" w:rsidR="00AE4BF4" w:rsidRDefault="00AE4B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5CCEA" w14:textId="157E350A" w:rsidR="000243EF" w:rsidRPr="000243EF" w:rsidRDefault="000243EF" w:rsidP="000243EF">
    <w:pPr>
      <w:pStyle w:val="Footer"/>
      <w:tabs>
        <w:tab w:val="clear" w:pos="4513"/>
      </w:tabs>
      <w:bidi/>
      <w:rPr>
        <w:rFonts w:ascii="Roboto" w:eastAsia="Times New Roman"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sidRPr="0098119E">
      <w:rPr>
        <w:rFonts w:ascii="Roboto" w:eastAsia="Times New Roman" w:hAnsi="Roboto" w:hint="cs"/>
        <w:sz w:val="20"/>
        <w:rtl/>
      </w:rPr>
      <w:fldChar w:fldCharType="begin"/>
    </w:r>
    <w:r>
      <w:rPr>
        <w:rtl/>
      </w:rPr>
      <w:instrText xml:space="preserve"> </w:instrText>
    </w:r>
    <w:r w:rsidRPr="0098119E">
      <w:rPr>
        <w:rFonts w:ascii="Roboto" w:eastAsia="Times New Roman" w:hAnsi="Roboto" w:hint="cs"/>
        <w:sz w:val="20"/>
      </w:rPr>
      <w:instrText xml:space="preserve">PAGE   \* MERGEFORMAT </w:instrText>
    </w:r>
    <w:r w:rsidRPr="0098119E">
      <w:rPr>
        <w:rFonts w:ascii="Roboto" w:eastAsia="Times New Roman" w:hAnsi="Roboto" w:hint="cs"/>
        <w:sz w:val="20"/>
        <w:rtl/>
      </w:rPr>
      <w:fldChar w:fldCharType="separate"/>
    </w:r>
    <w:r>
      <w:rPr>
        <w:rFonts w:ascii="Roboto" w:eastAsia="Times New Roman" w:hAnsi="Roboto" w:hint="cs"/>
        <w:rtl/>
      </w:rPr>
      <w:t>1</w:t>
    </w:r>
    <w:r w:rsidRPr="0098119E">
      <w:rPr>
        <w:rFonts w:ascii="Roboto" w:eastAsia="Times New Roman"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2805B" w14:textId="77777777" w:rsidR="00B87138" w:rsidRDefault="00B87138" w:rsidP="00CE5DAE">
      <w:pPr>
        <w:spacing w:line="240" w:lineRule="auto"/>
      </w:pPr>
      <w:r>
        <w:separator/>
      </w:r>
    </w:p>
  </w:footnote>
  <w:footnote w:type="continuationSeparator" w:id="0">
    <w:p w14:paraId="4D805CFC" w14:textId="77777777" w:rsidR="00B87138" w:rsidRDefault="00B87138" w:rsidP="00CE5D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A2376" w14:textId="77777777" w:rsidR="00AE4BF4" w:rsidRDefault="00AE4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DB55B" w14:textId="2EE905F5" w:rsidR="00827C5C" w:rsidRPr="000243EF" w:rsidRDefault="000243EF">
    <w:pPr>
      <w:pStyle w:val="Header"/>
      <w:bidi/>
      <w:rPr>
        <w:rtl/>
      </w:rPr>
    </w:pPr>
    <w:r>
      <w:rPr>
        <w:rFonts w:ascii="Times New Roman" w:hAnsi="Times New Roman" w:hint="cs"/>
        <w:noProof/>
        <w:sz w:val="24"/>
        <w:rtl/>
      </w:rPr>
      <w:drawing>
        <wp:inline distT="0" distB="0" distL="0" distR="0" wp14:anchorId="3C964F30" wp14:editId="6D68AD57">
          <wp:extent cx="2759322" cy="648000"/>
          <wp:effectExtent l="0" t="0" r="3175" b="0"/>
          <wp:docPr id="210894578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213651" w14:textId="09CD91BD" w:rsidR="001E103F" w:rsidRDefault="000243EF" w:rsidP="00AE4BF4">
    <w:pPr>
      <w:pStyle w:val="Header"/>
      <w:bidi/>
      <w:ind w:left="-851"/>
      <w:rPr>
        <w:rtl/>
      </w:rPr>
    </w:pPr>
    <w:r>
      <w:rPr>
        <w:rFonts w:ascii="Times New Roman" w:hAnsi="Times New Roman" w:hint="cs"/>
        <w:noProof/>
        <w:sz w:val="24"/>
        <w:rtl/>
      </w:rPr>
      <w:drawing>
        <wp:inline distT="0" distB="0" distL="0" distR="0" wp14:anchorId="2E5CA9EC" wp14:editId="33EF874B">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58DB7" w14:textId="158828E3" w:rsidR="000243EF" w:rsidRDefault="000243EF">
    <w:pPr>
      <w:pStyle w:val="Header"/>
      <w:bidi/>
      <w:rPr>
        <w:rtl/>
      </w:rPr>
    </w:pPr>
    <w:r>
      <w:rPr>
        <w:rFonts w:ascii="Times New Roman" w:hAnsi="Times New Roman" w:hint="cs"/>
        <w:noProof/>
        <w:sz w:val="24"/>
        <w:rtl/>
      </w:rPr>
      <w:drawing>
        <wp:inline distT="0" distB="0" distL="0" distR="0" wp14:anchorId="23955825" wp14:editId="33634874">
          <wp:extent cx="2759322" cy="648000"/>
          <wp:effectExtent l="0" t="0" r="3175" b="0"/>
          <wp:docPr id="104590965"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3EA5D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6E00CBC"/>
    <w:multiLevelType w:val="hybridMultilevel"/>
    <w:tmpl w:val="323452F6"/>
    <w:lvl w:ilvl="0" w:tplc="CCE27032">
      <w:start w:val="1"/>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96FF7"/>
    <w:multiLevelType w:val="hybridMultilevel"/>
    <w:tmpl w:val="CF78DC8A"/>
    <w:lvl w:ilvl="0" w:tplc="4FEEAE3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CE2FC4"/>
    <w:multiLevelType w:val="hybridMultilevel"/>
    <w:tmpl w:val="B3904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92660E"/>
    <w:multiLevelType w:val="hybridMultilevel"/>
    <w:tmpl w:val="E9C01DE0"/>
    <w:lvl w:ilvl="0" w:tplc="8774D4F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631002"/>
    <w:multiLevelType w:val="hybridMultilevel"/>
    <w:tmpl w:val="1384FACC"/>
    <w:lvl w:ilvl="0" w:tplc="F6A82D7A">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DC82F99"/>
    <w:multiLevelType w:val="hybridMultilevel"/>
    <w:tmpl w:val="07547A78"/>
    <w:lvl w:ilvl="0" w:tplc="2932AE02">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074403">
    <w:abstractNumId w:val="2"/>
  </w:num>
  <w:num w:numId="2" w16cid:durableId="1751393236">
    <w:abstractNumId w:val="3"/>
  </w:num>
  <w:num w:numId="3" w16cid:durableId="995113170">
    <w:abstractNumId w:val="4"/>
  </w:num>
  <w:num w:numId="4" w16cid:durableId="1027095719">
    <w:abstractNumId w:val="5"/>
  </w:num>
  <w:num w:numId="5" w16cid:durableId="373577862">
    <w:abstractNumId w:val="6"/>
  </w:num>
  <w:num w:numId="6" w16cid:durableId="133448460">
    <w:abstractNumId w:val="0"/>
  </w:num>
  <w:num w:numId="7" w16cid:durableId="990477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C1"/>
    <w:rsid w:val="000026A9"/>
    <w:rsid w:val="00015BA5"/>
    <w:rsid w:val="00017570"/>
    <w:rsid w:val="0002149D"/>
    <w:rsid w:val="000243EF"/>
    <w:rsid w:val="00041E79"/>
    <w:rsid w:val="0006140D"/>
    <w:rsid w:val="00082CFF"/>
    <w:rsid w:val="000D0865"/>
    <w:rsid w:val="000D4505"/>
    <w:rsid w:val="000E0069"/>
    <w:rsid w:val="000F30D4"/>
    <w:rsid w:val="000F4D7A"/>
    <w:rsid w:val="0013758F"/>
    <w:rsid w:val="0014578D"/>
    <w:rsid w:val="00146814"/>
    <w:rsid w:val="00150FD9"/>
    <w:rsid w:val="00162EC7"/>
    <w:rsid w:val="00163CE5"/>
    <w:rsid w:val="001922B6"/>
    <w:rsid w:val="00193EEA"/>
    <w:rsid w:val="001E103F"/>
    <w:rsid w:val="001F3B52"/>
    <w:rsid w:val="001F66EB"/>
    <w:rsid w:val="00202061"/>
    <w:rsid w:val="00225B69"/>
    <w:rsid w:val="00226E22"/>
    <w:rsid w:val="002341B1"/>
    <w:rsid w:val="00242957"/>
    <w:rsid w:val="0024673D"/>
    <w:rsid w:val="00250C93"/>
    <w:rsid w:val="00260FE1"/>
    <w:rsid w:val="002710BC"/>
    <w:rsid w:val="0028536F"/>
    <w:rsid w:val="002B6A92"/>
    <w:rsid w:val="002B7255"/>
    <w:rsid w:val="002C2F57"/>
    <w:rsid w:val="002D7889"/>
    <w:rsid w:val="00300960"/>
    <w:rsid w:val="00306F56"/>
    <w:rsid w:val="00307C77"/>
    <w:rsid w:val="0032645B"/>
    <w:rsid w:val="00327165"/>
    <w:rsid w:val="0034045F"/>
    <w:rsid w:val="0034238F"/>
    <w:rsid w:val="00365003"/>
    <w:rsid w:val="0037777A"/>
    <w:rsid w:val="00383EE4"/>
    <w:rsid w:val="003864A9"/>
    <w:rsid w:val="00386B93"/>
    <w:rsid w:val="003B74A1"/>
    <w:rsid w:val="003D2D69"/>
    <w:rsid w:val="003D3150"/>
    <w:rsid w:val="003D5045"/>
    <w:rsid w:val="003D7F74"/>
    <w:rsid w:val="003E1FC3"/>
    <w:rsid w:val="003F0B39"/>
    <w:rsid w:val="004026C0"/>
    <w:rsid w:val="0042269E"/>
    <w:rsid w:val="0043219B"/>
    <w:rsid w:val="004413BB"/>
    <w:rsid w:val="00446A11"/>
    <w:rsid w:val="004645CA"/>
    <w:rsid w:val="004749BB"/>
    <w:rsid w:val="00482F35"/>
    <w:rsid w:val="004879C2"/>
    <w:rsid w:val="004A5F01"/>
    <w:rsid w:val="004A6352"/>
    <w:rsid w:val="004B0CF1"/>
    <w:rsid w:val="004E015A"/>
    <w:rsid w:val="00510A48"/>
    <w:rsid w:val="00513BF9"/>
    <w:rsid w:val="00513EE8"/>
    <w:rsid w:val="0052089D"/>
    <w:rsid w:val="00527463"/>
    <w:rsid w:val="005315A2"/>
    <w:rsid w:val="00551E88"/>
    <w:rsid w:val="0055717A"/>
    <w:rsid w:val="0056188F"/>
    <w:rsid w:val="005620D7"/>
    <w:rsid w:val="00563CA6"/>
    <w:rsid w:val="00563EDB"/>
    <w:rsid w:val="005821F5"/>
    <w:rsid w:val="00582648"/>
    <w:rsid w:val="00584C42"/>
    <w:rsid w:val="005B61A3"/>
    <w:rsid w:val="005D229E"/>
    <w:rsid w:val="005D32F4"/>
    <w:rsid w:val="005E1B3D"/>
    <w:rsid w:val="005F1524"/>
    <w:rsid w:val="005F614D"/>
    <w:rsid w:val="00602C69"/>
    <w:rsid w:val="00640486"/>
    <w:rsid w:val="00647C4E"/>
    <w:rsid w:val="006538F7"/>
    <w:rsid w:val="00677D50"/>
    <w:rsid w:val="006A2ED1"/>
    <w:rsid w:val="006B347A"/>
    <w:rsid w:val="006C37AE"/>
    <w:rsid w:val="006D6F52"/>
    <w:rsid w:val="006E0096"/>
    <w:rsid w:val="006E0921"/>
    <w:rsid w:val="006E4775"/>
    <w:rsid w:val="0071285A"/>
    <w:rsid w:val="00743078"/>
    <w:rsid w:val="00750AC9"/>
    <w:rsid w:val="00753786"/>
    <w:rsid w:val="00770D69"/>
    <w:rsid w:val="00774A15"/>
    <w:rsid w:val="00774B1C"/>
    <w:rsid w:val="00785994"/>
    <w:rsid w:val="007864C5"/>
    <w:rsid w:val="00791A0B"/>
    <w:rsid w:val="007B0906"/>
    <w:rsid w:val="007B0DAC"/>
    <w:rsid w:val="007C4D48"/>
    <w:rsid w:val="007D605D"/>
    <w:rsid w:val="007D7F14"/>
    <w:rsid w:val="007F6709"/>
    <w:rsid w:val="008023E9"/>
    <w:rsid w:val="00815765"/>
    <w:rsid w:val="00827C5C"/>
    <w:rsid w:val="008352E2"/>
    <w:rsid w:val="00847212"/>
    <w:rsid w:val="00851D66"/>
    <w:rsid w:val="00855255"/>
    <w:rsid w:val="00865C00"/>
    <w:rsid w:val="00875576"/>
    <w:rsid w:val="008876B0"/>
    <w:rsid w:val="00892E87"/>
    <w:rsid w:val="008B083F"/>
    <w:rsid w:val="008C3463"/>
    <w:rsid w:val="008F1E01"/>
    <w:rsid w:val="008F4FDC"/>
    <w:rsid w:val="008F5F3C"/>
    <w:rsid w:val="009000FA"/>
    <w:rsid w:val="009050AA"/>
    <w:rsid w:val="0090708A"/>
    <w:rsid w:val="0093309D"/>
    <w:rsid w:val="00952D1E"/>
    <w:rsid w:val="0098198C"/>
    <w:rsid w:val="00981E85"/>
    <w:rsid w:val="009866F5"/>
    <w:rsid w:val="009C3F0E"/>
    <w:rsid w:val="009D4987"/>
    <w:rsid w:val="009E173C"/>
    <w:rsid w:val="009E326C"/>
    <w:rsid w:val="00A031F9"/>
    <w:rsid w:val="00A03D16"/>
    <w:rsid w:val="00A46D45"/>
    <w:rsid w:val="00A5005D"/>
    <w:rsid w:val="00A72376"/>
    <w:rsid w:val="00A75CCB"/>
    <w:rsid w:val="00AB0E17"/>
    <w:rsid w:val="00AB130F"/>
    <w:rsid w:val="00AD2750"/>
    <w:rsid w:val="00AD3F08"/>
    <w:rsid w:val="00AE4BF4"/>
    <w:rsid w:val="00AF1DD6"/>
    <w:rsid w:val="00B01F41"/>
    <w:rsid w:val="00B05493"/>
    <w:rsid w:val="00B10A0B"/>
    <w:rsid w:val="00B15582"/>
    <w:rsid w:val="00B22B32"/>
    <w:rsid w:val="00B71853"/>
    <w:rsid w:val="00B753DE"/>
    <w:rsid w:val="00B81A70"/>
    <w:rsid w:val="00B81F3F"/>
    <w:rsid w:val="00B85FAB"/>
    <w:rsid w:val="00B87138"/>
    <w:rsid w:val="00BF3CD7"/>
    <w:rsid w:val="00C238F4"/>
    <w:rsid w:val="00C271D1"/>
    <w:rsid w:val="00C27373"/>
    <w:rsid w:val="00C32B07"/>
    <w:rsid w:val="00C3770C"/>
    <w:rsid w:val="00C44F2F"/>
    <w:rsid w:val="00C50307"/>
    <w:rsid w:val="00C670C2"/>
    <w:rsid w:val="00C671BC"/>
    <w:rsid w:val="00C675E6"/>
    <w:rsid w:val="00C83EA7"/>
    <w:rsid w:val="00C87C8E"/>
    <w:rsid w:val="00C953DB"/>
    <w:rsid w:val="00CE5DAE"/>
    <w:rsid w:val="00CF08D0"/>
    <w:rsid w:val="00CF1043"/>
    <w:rsid w:val="00D25018"/>
    <w:rsid w:val="00D7524A"/>
    <w:rsid w:val="00D769A4"/>
    <w:rsid w:val="00D76FB5"/>
    <w:rsid w:val="00D95610"/>
    <w:rsid w:val="00D96D15"/>
    <w:rsid w:val="00DA0709"/>
    <w:rsid w:val="00DA12E8"/>
    <w:rsid w:val="00DB4F3A"/>
    <w:rsid w:val="00DC0F5B"/>
    <w:rsid w:val="00DD1332"/>
    <w:rsid w:val="00DE01AC"/>
    <w:rsid w:val="00DE3951"/>
    <w:rsid w:val="00E0387E"/>
    <w:rsid w:val="00E043BE"/>
    <w:rsid w:val="00E212C1"/>
    <w:rsid w:val="00E24166"/>
    <w:rsid w:val="00E32400"/>
    <w:rsid w:val="00E35878"/>
    <w:rsid w:val="00E60B0E"/>
    <w:rsid w:val="00E744D8"/>
    <w:rsid w:val="00E772E7"/>
    <w:rsid w:val="00E84EDE"/>
    <w:rsid w:val="00E93118"/>
    <w:rsid w:val="00EA5844"/>
    <w:rsid w:val="00EC3BA1"/>
    <w:rsid w:val="00EC5A65"/>
    <w:rsid w:val="00ED629A"/>
    <w:rsid w:val="00EF064D"/>
    <w:rsid w:val="00EF3A80"/>
    <w:rsid w:val="00F5295E"/>
    <w:rsid w:val="00F60A00"/>
    <w:rsid w:val="00F67385"/>
    <w:rsid w:val="00F9121F"/>
    <w:rsid w:val="00FB1D4B"/>
    <w:rsid w:val="00FD01D2"/>
    <w:rsid w:val="00FE16F1"/>
    <w:rsid w:val="00FE1F99"/>
    <w:rsid w:val="560596A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47244"/>
  <w15:docId w15:val="{EDB86C9E-F59E-459E-991A-F4252109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SG"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7864C5"/>
    <w:rPr>
      <w:sz w:val="16"/>
      <w:szCs w:val="16"/>
    </w:rPr>
  </w:style>
  <w:style w:type="paragraph" w:styleId="CommentText">
    <w:name w:val="annotation text"/>
    <w:basedOn w:val="Normal"/>
    <w:link w:val="CommentTextChar"/>
    <w:uiPriority w:val="99"/>
    <w:semiHidden/>
    <w:unhideWhenUsed/>
    <w:rsid w:val="007864C5"/>
    <w:pPr>
      <w:spacing w:line="240" w:lineRule="auto"/>
    </w:pPr>
    <w:rPr>
      <w:sz w:val="20"/>
      <w:szCs w:val="20"/>
    </w:rPr>
  </w:style>
  <w:style w:type="character" w:customStyle="1" w:styleId="CommentTextChar">
    <w:name w:val="Comment Text Char"/>
    <w:basedOn w:val="DefaultParagraphFont"/>
    <w:link w:val="CommentText"/>
    <w:uiPriority w:val="99"/>
    <w:semiHidden/>
    <w:rsid w:val="007864C5"/>
    <w:rPr>
      <w:sz w:val="20"/>
      <w:szCs w:val="20"/>
    </w:rPr>
  </w:style>
  <w:style w:type="paragraph" w:styleId="CommentSubject">
    <w:name w:val="annotation subject"/>
    <w:basedOn w:val="CommentText"/>
    <w:next w:val="CommentText"/>
    <w:link w:val="CommentSubjectChar"/>
    <w:uiPriority w:val="99"/>
    <w:semiHidden/>
    <w:unhideWhenUsed/>
    <w:rsid w:val="007864C5"/>
    <w:rPr>
      <w:b/>
      <w:bCs/>
    </w:rPr>
  </w:style>
  <w:style w:type="character" w:customStyle="1" w:styleId="CommentSubjectChar">
    <w:name w:val="Comment Subject Char"/>
    <w:basedOn w:val="CommentTextChar"/>
    <w:link w:val="CommentSubject"/>
    <w:uiPriority w:val="99"/>
    <w:semiHidden/>
    <w:rsid w:val="007864C5"/>
    <w:rPr>
      <w:b/>
      <w:bCs/>
      <w:sz w:val="20"/>
      <w:szCs w:val="20"/>
    </w:rPr>
  </w:style>
  <w:style w:type="paragraph" w:styleId="ListParagraph">
    <w:name w:val="List Paragraph"/>
    <w:basedOn w:val="Normal"/>
    <w:uiPriority w:val="34"/>
    <w:qFormat/>
    <w:rsid w:val="009000FA"/>
    <w:pPr>
      <w:ind w:left="720"/>
      <w:contextualSpacing/>
    </w:pPr>
  </w:style>
  <w:style w:type="paragraph" w:styleId="Header">
    <w:name w:val="header"/>
    <w:basedOn w:val="Normal"/>
    <w:link w:val="HeaderChar"/>
    <w:uiPriority w:val="99"/>
    <w:unhideWhenUsed/>
    <w:rsid w:val="00CE5DAE"/>
    <w:pPr>
      <w:tabs>
        <w:tab w:val="center" w:pos="4513"/>
        <w:tab w:val="right" w:pos="9026"/>
      </w:tabs>
      <w:spacing w:line="240" w:lineRule="auto"/>
    </w:pPr>
  </w:style>
  <w:style w:type="character" w:customStyle="1" w:styleId="HeaderChar">
    <w:name w:val="Header Char"/>
    <w:basedOn w:val="DefaultParagraphFont"/>
    <w:link w:val="Header"/>
    <w:uiPriority w:val="99"/>
    <w:rsid w:val="00CE5DAE"/>
  </w:style>
  <w:style w:type="paragraph" w:styleId="Footer">
    <w:name w:val="footer"/>
    <w:basedOn w:val="Normal"/>
    <w:link w:val="FooterChar"/>
    <w:uiPriority w:val="99"/>
    <w:unhideWhenUsed/>
    <w:qFormat/>
    <w:rsid w:val="00CE5DAE"/>
    <w:pPr>
      <w:tabs>
        <w:tab w:val="center" w:pos="4513"/>
        <w:tab w:val="right" w:pos="9026"/>
      </w:tabs>
      <w:spacing w:line="240" w:lineRule="auto"/>
    </w:pPr>
  </w:style>
  <w:style w:type="character" w:customStyle="1" w:styleId="FooterChar">
    <w:name w:val="Footer Char"/>
    <w:basedOn w:val="DefaultParagraphFont"/>
    <w:link w:val="Footer"/>
    <w:uiPriority w:val="99"/>
    <w:rsid w:val="00CE5DAE"/>
  </w:style>
  <w:style w:type="character" w:customStyle="1" w:styleId="Heading4Char">
    <w:name w:val="Heading 4 Char"/>
    <w:basedOn w:val="DefaultParagraphFont"/>
    <w:link w:val="Heading4"/>
    <w:uiPriority w:val="9"/>
    <w:rsid w:val="00DE3951"/>
    <w:rPr>
      <w:color w:val="666666"/>
      <w:sz w:val="24"/>
      <w:szCs w:val="24"/>
    </w:rPr>
  </w:style>
  <w:style w:type="paragraph" w:customStyle="1" w:styleId="CreditLines">
    <w:name w:val="Credit Lines"/>
    <w:basedOn w:val="Normal"/>
    <w:uiPriority w:val="99"/>
    <w:rsid w:val="000243EF"/>
    <w:pPr>
      <w:framePr w:w="10773" w:hSpace="181" w:vSpace="181" w:wrap="notBeside" w:vAnchor="page" w:hAnchor="margin" w:x="568" w:y="13609"/>
      <w:tabs>
        <w:tab w:val="left" w:pos="5040"/>
      </w:tabs>
      <w:spacing w:after="120" w:line="240" w:lineRule="atLeast"/>
      <w:jc w:val="both"/>
    </w:pPr>
    <w:rPr>
      <w:rFonts w:ascii="Verdana" w:eastAsia="Times New Roman" w:hAnsi="Verdana" w:cs="Times New Roman"/>
      <w:bCs/>
      <w:sz w:val="20"/>
      <w:szCs w:val="24"/>
      <w:lang w:eastAsia="en-US"/>
    </w:rPr>
  </w:style>
  <w:style w:type="paragraph" w:customStyle="1" w:styleId="StandardParagraph">
    <w:name w:val="Standard Paragraph"/>
    <w:basedOn w:val="Normal"/>
    <w:link w:val="StandardParagraphChar"/>
    <w:qFormat/>
    <w:rsid w:val="000243EF"/>
    <w:pPr>
      <w:tabs>
        <w:tab w:val="left" w:pos="5040"/>
      </w:tabs>
      <w:spacing w:after="240" w:line="240" w:lineRule="auto"/>
      <w:jc w:val="both"/>
    </w:pPr>
    <w:rPr>
      <w:rFonts w:ascii="Roboto" w:eastAsia="Times New Roman" w:hAnsi="Roboto" w:cs="Times New Roman"/>
      <w:lang w:val="en-US" w:eastAsia="en-US"/>
    </w:rPr>
  </w:style>
  <w:style w:type="character" w:customStyle="1" w:styleId="StandardParagraphChar">
    <w:name w:val="Standard Paragraph Char"/>
    <w:basedOn w:val="DefaultParagraphFont"/>
    <w:link w:val="StandardParagraph"/>
    <w:rsid w:val="000243EF"/>
    <w:rPr>
      <w:rFonts w:ascii="Roboto" w:eastAsia="Times New Roman" w:hAnsi="Roboto" w:cs="Times New Roman"/>
      <w:lang w:val="en-US" w:eastAsia="en-US"/>
    </w:rPr>
  </w:style>
  <w:style w:type="paragraph" w:customStyle="1" w:styleId="Indent1">
    <w:name w:val="Indent 1"/>
    <w:basedOn w:val="ListBullet"/>
    <w:link w:val="Indent1Char"/>
    <w:autoRedefine/>
    <w:qFormat/>
    <w:rsid w:val="000243EF"/>
    <w:pPr>
      <w:numPr>
        <w:numId w:val="0"/>
      </w:numPr>
      <w:spacing w:after="120" w:line="240" w:lineRule="auto"/>
      <w:ind w:left="425" w:hanging="425"/>
      <w:contextualSpacing w:val="0"/>
      <w:jc w:val="both"/>
    </w:pPr>
    <w:rPr>
      <w:rFonts w:ascii="Roboto" w:eastAsia="Times New Roman" w:hAnsi="Roboto" w:cs="Times New Roman"/>
      <w:noProof/>
      <w:szCs w:val="24"/>
      <w:lang w:eastAsia="en-US"/>
    </w:rPr>
  </w:style>
  <w:style w:type="character" w:customStyle="1" w:styleId="Indent1Char">
    <w:name w:val="Indent 1 Char"/>
    <w:basedOn w:val="DefaultParagraphFont"/>
    <w:link w:val="Indent1"/>
    <w:rsid w:val="000243EF"/>
    <w:rPr>
      <w:rFonts w:ascii="Roboto" w:eastAsia="Times New Roman" w:hAnsi="Roboto" w:cs="Times New Roman"/>
      <w:noProof/>
      <w:szCs w:val="24"/>
      <w:lang w:eastAsia="en-US"/>
    </w:rPr>
  </w:style>
  <w:style w:type="paragraph" w:styleId="ListBullet">
    <w:name w:val="List Bullet"/>
    <w:basedOn w:val="Normal"/>
    <w:uiPriority w:val="99"/>
    <w:semiHidden/>
    <w:unhideWhenUsed/>
    <w:rsid w:val="000243EF"/>
    <w:pPr>
      <w:numPr>
        <w:numId w:val="6"/>
      </w:numPr>
      <w:contextualSpacing/>
    </w:pPr>
  </w:style>
  <w:style w:type="paragraph" w:customStyle="1" w:styleId="Exhibitno">
    <w:name w:val="Exhibit no"/>
    <w:basedOn w:val="Normal"/>
    <w:link w:val="ExhibitnoChar"/>
    <w:qFormat/>
    <w:rsid w:val="005821F5"/>
    <w:pPr>
      <w:spacing w:line="240" w:lineRule="auto"/>
      <w:jc w:val="center"/>
    </w:pPr>
    <w:rPr>
      <w:rFonts w:ascii="Roboto" w:eastAsiaTheme="minorEastAsia" w:hAnsi="Roboto"/>
      <w:b/>
      <w:color w:val="00684B"/>
      <w:sz w:val="24"/>
      <w:szCs w:val="32"/>
      <w:lang w:val="en-US" w:eastAsia="en-US"/>
    </w:rPr>
  </w:style>
  <w:style w:type="character" w:customStyle="1" w:styleId="ExhibitnoChar">
    <w:name w:val="Exhibit no Char"/>
    <w:basedOn w:val="DefaultParagraphFont"/>
    <w:link w:val="Exhibitno"/>
    <w:rsid w:val="005821F5"/>
    <w:rPr>
      <w:rFonts w:ascii="Roboto" w:eastAsiaTheme="minorEastAsia" w:hAnsi="Roboto"/>
      <w:b/>
      <w:color w:val="00684B"/>
      <w:sz w:val="24"/>
      <w:szCs w:val="32"/>
      <w:lang w:val="en-US" w:eastAsia="en-US"/>
    </w:rPr>
  </w:style>
  <w:style w:type="paragraph" w:customStyle="1" w:styleId="Exhibittitle">
    <w:name w:val="Exhibit title"/>
    <w:basedOn w:val="Normal"/>
    <w:link w:val="ExhibittitleChar"/>
    <w:qFormat/>
    <w:rsid w:val="005821F5"/>
    <w:pPr>
      <w:spacing w:after="360" w:line="240" w:lineRule="auto"/>
      <w:jc w:val="center"/>
    </w:pPr>
    <w:rPr>
      <w:rFonts w:ascii="Roboto" w:eastAsiaTheme="minorEastAsia" w:hAnsi="Roboto"/>
      <w:i/>
      <w:color w:val="00684B"/>
      <w:sz w:val="24"/>
      <w:szCs w:val="32"/>
      <w:lang w:val="en-US" w:eastAsia="en-US"/>
    </w:rPr>
  </w:style>
  <w:style w:type="character" w:customStyle="1" w:styleId="ExhibittitleChar">
    <w:name w:val="Exhibit title Char"/>
    <w:basedOn w:val="DefaultParagraphFont"/>
    <w:link w:val="Exhibittitle"/>
    <w:rsid w:val="005821F5"/>
    <w:rPr>
      <w:rFonts w:ascii="Roboto" w:eastAsiaTheme="minorEastAsia" w:hAnsi="Roboto"/>
      <w:i/>
      <w:color w:val="00684B"/>
      <w:sz w:val="24"/>
      <w:szCs w:val="32"/>
      <w:lang w:val="en-US" w:eastAsia="en-US"/>
    </w:rPr>
  </w:style>
  <w:style w:type="paragraph" w:customStyle="1" w:styleId="ExhibitPararagraph">
    <w:name w:val="Exhibit Pararagraph"/>
    <w:basedOn w:val="Normal"/>
    <w:qFormat/>
    <w:rsid w:val="005821F5"/>
    <w:pPr>
      <w:spacing w:before="120" w:after="120" w:line="240" w:lineRule="auto"/>
      <w:jc w:val="both"/>
    </w:pPr>
    <w:rPr>
      <w:rFonts w:ascii="Roboto" w:eastAsia="Times New Roman" w:hAnsi="Roboto"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359398">
      <w:bodyDiv w:val="1"/>
      <w:marLeft w:val="0"/>
      <w:marRight w:val="0"/>
      <w:marTop w:val="0"/>
      <w:marBottom w:val="0"/>
      <w:divBdr>
        <w:top w:val="none" w:sz="0" w:space="0" w:color="auto"/>
        <w:left w:val="none" w:sz="0" w:space="0" w:color="auto"/>
        <w:bottom w:val="none" w:sz="0" w:space="0" w:color="auto"/>
        <w:right w:val="none" w:sz="0" w:space="0" w:color="auto"/>
      </w:divBdr>
    </w:div>
    <w:div w:id="235626477">
      <w:bodyDiv w:val="1"/>
      <w:marLeft w:val="0"/>
      <w:marRight w:val="0"/>
      <w:marTop w:val="0"/>
      <w:marBottom w:val="0"/>
      <w:divBdr>
        <w:top w:val="none" w:sz="0" w:space="0" w:color="auto"/>
        <w:left w:val="none" w:sz="0" w:space="0" w:color="auto"/>
        <w:bottom w:val="none" w:sz="0" w:space="0" w:color="auto"/>
        <w:right w:val="none" w:sz="0" w:space="0" w:color="auto"/>
      </w:divBdr>
    </w:div>
    <w:div w:id="730692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shing.insead.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FFAB85586A3B4AAC255F8B6126B336" ma:contentTypeVersion="8" ma:contentTypeDescription="Create a new document." ma:contentTypeScope="" ma:versionID="812819e86785d055c5696a61941b11a4">
  <xsd:schema xmlns:xsd="http://www.w3.org/2001/XMLSchema" xmlns:xs="http://www.w3.org/2001/XMLSchema" xmlns:p="http://schemas.microsoft.com/office/2006/metadata/properties" xmlns:ns2="58748286-97e1-4430-a8d2-f235897e7275" targetNamespace="http://schemas.microsoft.com/office/2006/metadata/properties" ma:root="true" ma:fieldsID="a5c0c19295c28088c0d0b95e7258dfde" ns2:_="">
    <xsd:import namespace="58748286-97e1-4430-a8d2-f235897e72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48286-97e1-4430-a8d2-f235897e7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B1E793-5C97-4E71-83DC-0B96FE3281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D4DCC5-D477-4291-BD9C-761D445187E7}">
  <ds:schemaRefs>
    <ds:schemaRef ds:uri="http://schemas.microsoft.com/sharepoint/v3/contenttype/forms"/>
  </ds:schemaRefs>
</ds:datastoreItem>
</file>

<file path=customXml/itemProps3.xml><?xml version="1.0" encoding="utf-8"?>
<ds:datastoreItem xmlns:ds="http://schemas.openxmlformats.org/officeDocument/2006/customXml" ds:itemID="{111F8E50-0CAB-4B2E-8FBE-670642734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48286-97e1-4430-a8d2-f235897e7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1790</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LESCALLIER TRAQUET Emilie</cp:lastModifiedBy>
  <cp:revision>18</cp:revision>
  <cp:lastPrinted>2021-04-14T15:20:00Z</cp:lastPrinted>
  <dcterms:created xsi:type="dcterms:W3CDTF">2021-06-17T02:45:00Z</dcterms:created>
  <dcterms:modified xsi:type="dcterms:W3CDTF">2024-11-22T13:55:00Z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0x010100DCFFAB85586A3B4AAC255F8B6126B336</vt:lpwstr>
  </property>
</Properties>
</file>