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9C9C9" w14:textId="77777777" w:rsidR="008B609F" w:rsidRPr="005A365C" w:rsidRDefault="008B609F" w:rsidP="008B609F">
      <w:pPr>
        <w:bidi/>
        <w:spacing w:line="360" w:lineRule="auto"/>
        <w:rPr>
          <w:rFonts w:ascii="Roboto" w:eastAsia="Times New Roman" w:hAnsi="Roboto"/>
          <w:b/>
          <w:color w:val="00684B"/>
          <w:sz w:val="36"/>
          <w:szCs w:val="44"/>
          <w:rtl/>
        </w:rPr>
      </w:pPr>
      <w:bookmarkStart w:id="0" w:name="_18lk1ovp8tyb"/>
      <w:bookmarkStart w:id="1" w:name="_c7h8g0y6tkp8"/>
      <w:bookmarkStart w:id="2" w:name="_Hlk168412480"/>
      <w:bookmarkEnd w:id="0"/>
      <w:bookmarkEnd w:id="1"/>
      <w:r>
        <w:rPr>
          <w:rFonts w:hint="cs"/>
          <w:noProof/>
          <w:rtl/>
        </w:rPr>
        <w:drawing>
          <wp:anchor distT="0" distB="0" distL="114300" distR="114300" simplePos="0" relativeHeight="251659264" behindDoc="0" locked="0" layoutInCell="1" allowOverlap="1" wp14:anchorId="66505F07" wp14:editId="345A7EF6">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0EC58108" wp14:editId="49F3C554">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E5C7B50" w14:textId="77777777" w:rsidR="008B609F" w:rsidRPr="005A365C" w:rsidRDefault="008B609F" w:rsidP="008B609F">
                            <w:pPr>
                              <w:bidi/>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58108"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1E5C7B50" w14:textId="77777777" w:rsidR="008B609F" w:rsidRPr="005A365C" w:rsidRDefault="008B609F" w:rsidP="008B609F">
                      <w:pPr>
                        <w:bidi/>
                        <w:rPr>
                          <w:b/>
                          <w:color w:val="FFFFFF"/>
                          <w:sz w:val="36"/>
                          <w:szCs w:val="36"/>
                          <w:rtl/>
                        </w:rPr>
                      </w:pPr>
                      <w:r>
                        <w:rPr>
                          <w:rFonts w:hint="cs"/>
                          <w:b/>
                          <w:bCs/>
                          <w:color w:val="FFFFFF"/>
                          <w:sz w:val="36"/>
                          <w:szCs w:val="36"/>
                          <w:rtl/>
                        </w:rPr>
                        <w:t>مسرحية تقمص أدوار</w:t>
                      </w:r>
                    </w:p>
                  </w:txbxContent>
                </v:textbox>
              </v:shape>
            </w:pict>
          </mc:Fallback>
        </mc:AlternateContent>
      </w:r>
    </w:p>
    <w:p w14:paraId="358F1C21" w14:textId="77777777" w:rsidR="008B609F" w:rsidRPr="005A365C" w:rsidRDefault="008B609F" w:rsidP="008B609F">
      <w:pPr>
        <w:spacing w:line="360" w:lineRule="auto"/>
        <w:rPr>
          <w:rFonts w:ascii="Roboto" w:eastAsia="Times New Roman" w:hAnsi="Roboto"/>
          <w:b/>
          <w:color w:val="00684B"/>
          <w:sz w:val="36"/>
          <w:szCs w:val="44"/>
          <w:lang w:val="en-US"/>
        </w:rPr>
      </w:pPr>
    </w:p>
    <w:p w14:paraId="4E36FE6C" w14:textId="4E655570" w:rsidR="008B609F" w:rsidRPr="005A365C" w:rsidRDefault="008B609F" w:rsidP="008B609F">
      <w:pPr>
        <w:bidi/>
        <w:spacing w:after="120"/>
        <w:rPr>
          <w:rFonts w:ascii="Roboto Slab" w:eastAsia="Times New Roman" w:hAnsi="Roboto Slab"/>
          <w:b/>
          <w:color w:val="00684B"/>
          <w:sz w:val="44"/>
          <w:szCs w:val="44"/>
          <w:rtl/>
        </w:rPr>
      </w:pPr>
      <w:proofErr w:type="spellStart"/>
      <w:r>
        <w:rPr>
          <w:rFonts w:ascii="Roboto Slab" w:hAnsi="Roboto Slab" w:hint="cs"/>
          <w:b/>
          <w:bCs/>
          <w:color w:val="00684B"/>
          <w:sz w:val="44"/>
          <w:szCs w:val="44"/>
          <w:rtl/>
        </w:rPr>
        <w:t>سيرفسوب</w:t>
      </w:r>
      <w:proofErr w:type="spellEnd"/>
      <w:r>
        <w:rPr>
          <w:rFonts w:ascii="Roboto Slab" w:hAnsi="Roboto Slab" w:hint="cs"/>
          <w:b/>
          <w:bCs/>
          <w:color w:val="00684B"/>
          <w:sz w:val="44"/>
          <w:szCs w:val="44"/>
          <w:rtl/>
        </w:rPr>
        <w:t>:</w:t>
      </w:r>
    </w:p>
    <w:p w14:paraId="2ECB464F" w14:textId="1865B83F" w:rsidR="008B609F" w:rsidRPr="005A365C" w:rsidRDefault="008B609F" w:rsidP="008B609F">
      <w:pPr>
        <w:bidi/>
        <w:spacing w:after="120"/>
        <w:rPr>
          <w:rFonts w:ascii="Roboto Slab Light" w:eastAsia="Times New Roman" w:hAnsi="Roboto Slab Light"/>
          <w:color w:val="00684B"/>
          <w:sz w:val="36"/>
          <w:szCs w:val="36"/>
          <w:rtl/>
        </w:rPr>
      </w:pPr>
      <w:r>
        <w:rPr>
          <w:rFonts w:ascii="Roboto Slab Light" w:hAnsi="Roboto Slab Light" w:hint="cs"/>
          <w:color w:val="00684B"/>
          <w:sz w:val="36"/>
          <w:szCs w:val="36"/>
          <w:rtl/>
        </w:rPr>
        <w:t xml:space="preserve">دور </w:t>
      </w:r>
      <w:proofErr w:type="spellStart"/>
      <w:r>
        <w:rPr>
          <w:rFonts w:ascii="Roboto Slab Light" w:hAnsi="Roboto Slab Light" w:hint="cs"/>
          <w:color w:val="00684B"/>
          <w:sz w:val="36"/>
          <w:szCs w:val="36"/>
          <w:rtl/>
        </w:rPr>
        <w:t>جيايي</w:t>
      </w:r>
      <w:proofErr w:type="spellEnd"/>
    </w:p>
    <w:p w14:paraId="47550CB5" w14:textId="78388FB7" w:rsidR="008B609F" w:rsidRPr="005A365C" w:rsidRDefault="00E7403D" w:rsidP="008B609F">
      <w:pPr>
        <w:framePr w:hSpace="181" w:vSpace="181" w:wrap="notBeside" w:vAnchor="page" w:hAnchor="page" w:x="1419" w:y="11642"/>
        <w:bidi/>
        <w:rPr>
          <w:rFonts w:ascii="Roboto" w:eastAsia="Times New Roman" w:hAnsi="Roboto"/>
          <w:sz w:val="20"/>
          <w:szCs w:val="24"/>
          <w:rtl/>
        </w:rPr>
      </w:pPr>
      <w:bookmarkStart w:id="3" w:name="_Hlk168412594"/>
      <w:bookmarkEnd w:id="2"/>
      <w:r>
        <w:rPr>
          <w:rFonts w:ascii="Roboto" w:hAnsi="Roboto"/>
          <w:sz w:val="20"/>
          <w:szCs w:val="20"/>
          <w:lang w:val="fr-FR"/>
        </w:rPr>
        <w:t>11</w:t>
      </w:r>
      <w:r w:rsidR="008B609F">
        <w:rPr>
          <w:rFonts w:ascii="Roboto" w:hAnsi="Roboto" w:hint="cs"/>
          <w:sz w:val="20"/>
          <w:szCs w:val="20"/>
          <w:rtl/>
        </w:rPr>
        <w:t>/2024-6923</w:t>
      </w:r>
    </w:p>
    <w:p w14:paraId="24D54496" w14:textId="3DE33A3E" w:rsidR="008B609F" w:rsidRDefault="008B609F" w:rsidP="00155CBC">
      <w:pPr>
        <w:pStyle w:val="CreditLines"/>
        <w:framePr w:w="9044" w:wrap="notBeside" w:hAnchor="page" w:x="1419" w:y="12061"/>
        <w:bidi/>
        <w:rPr>
          <w:rFonts w:ascii="Roboto" w:hAnsi="Roboto" w:cs="Arial"/>
          <w:rtl/>
        </w:rPr>
      </w:pPr>
      <w:bookmarkStart w:id="4" w:name="_Hlk168421402"/>
      <w:bookmarkStart w:id="5" w:name="_Hlk168423338"/>
      <w:bookmarkStart w:id="6" w:name="_Hlk168412544"/>
      <w:bookmarkEnd w:id="3"/>
      <w:r>
        <w:rPr>
          <w:rFonts w:ascii="Roboto" w:hAnsi="Roboto" w:hint="cs"/>
          <w:rtl/>
        </w:rPr>
        <w:t xml:space="preserve">كتب هذه المسرحية </w:t>
      </w:r>
      <w:bookmarkStart w:id="7" w:name="_Hlk168399487"/>
      <w:r>
        <w:rPr>
          <w:rFonts w:ascii="Roboto" w:hAnsi="Roboto" w:hint="cs"/>
          <w:rtl/>
        </w:rPr>
        <w:t xml:space="preserve">راج سانجاي، </w:t>
      </w:r>
      <w:proofErr w:type="spellStart"/>
      <w:r>
        <w:rPr>
          <w:rFonts w:ascii="Roboto" w:hAnsi="Roboto" w:hint="cs"/>
          <w:rtl/>
        </w:rPr>
        <w:t>وفاسيليوس</w:t>
      </w:r>
      <w:proofErr w:type="spellEnd"/>
      <w:r>
        <w:rPr>
          <w:rFonts w:ascii="Roboto" w:hAnsi="Roboto" w:hint="cs"/>
          <w:rtl/>
        </w:rPr>
        <w:t xml:space="preserve"> </w:t>
      </w:r>
      <w:proofErr w:type="spellStart"/>
      <w:r>
        <w:rPr>
          <w:rFonts w:ascii="Roboto" w:hAnsi="Roboto" w:hint="cs"/>
          <w:rtl/>
        </w:rPr>
        <w:t>لياروس</w:t>
      </w:r>
      <w:proofErr w:type="spellEnd"/>
      <w:r>
        <w:rPr>
          <w:rFonts w:ascii="Roboto" w:hAnsi="Roboto" w:hint="cs"/>
          <w:rtl/>
        </w:rPr>
        <w:t xml:space="preserve">، وأوليفييه </w:t>
      </w:r>
      <w:proofErr w:type="spellStart"/>
      <w:r>
        <w:rPr>
          <w:rFonts w:ascii="Roboto" w:hAnsi="Roboto" w:hint="cs"/>
          <w:rtl/>
        </w:rPr>
        <w:t>مويترو</w:t>
      </w:r>
      <w:proofErr w:type="spellEnd"/>
      <w:r>
        <w:rPr>
          <w:rFonts w:ascii="Roboto" w:hAnsi="Roboto" w:hint="cs"/>
          <w:rtl/>
        </w:rPr>
        <w:t xml:space="preserve">، </w:t>
      </w:r>
      <w:proofErr w:type="spellStart"/>
      <w:r>
        <w:rPr>
          <w:rFonts w:ascii="Roboto" w:hAnsi="Roboto" w:hint="cs"/>
          <w:rtl/>
        </w:rPr>
        <w:t>وديبيان</w:t>
      </w:r>
      <w:proofErr w:type="spellEnd"/>
      <w:r>
        <w:rPr>
          <w:rFonts w:ascii="Roboto" w:hAnsi="Roboto" w:hint="cs"/>
          <w:rtl/>
        </w:rPr>
        <w:t xml:space="preserve"> روي، وآنا </w:t>
      </w:r>
      <w:proofErr w:type="spellStart"/>
      <w:r>
        <w:rPr>
          <w:rFonts w:ascii="Roboto" w:hAnsi="Roboto" w:hint="cs"/>
          <w:rtl/>
        </w:rPr>
        <w:t>ستيبانوفا</w:t>
      </w:r>
      <w:proofErr w:type="spellEnd"/>
      <w:r>
        <w:rPr>
          <w:rFonts w:ascii="Roboto" w:hAnsi="Roboto" w:hint="cs"/>
          <w:rtl/>
        </w:rPr>
        <w:t xml:space="preserve">، خريجو ماجستير إدارة الأعمال في </w:t>
      </w:r>
      <w:r>
        <w:rPr>
          <w:rFonts w:ascii="Roboto" w:hAnsi="Roboto"/>
        </w:rPr>
        <w:t>INSEAD</w:t>
      </w:r>
      <w:r>
        <w:rPr>
          <w:rFonts w:ascii="Roboto" w:hAnsi="Roboto" w:hint="cs"/>
          <w:rtl/>
        </w:rPr>
        <w:t xml:space="preserve">، تحت إشراف بارت تشو يوشين، </w:t>
      </w:r>
      <w:bookmarkEnd w:id="7"/>
      <w:r>
        <w:rPr>
          <w:rFonts w:ascii="Roboto" w:hAnsi="Roboto" w:hint="cs"/>
          <w:rtl/>
        </w:rPr>
        <w:t xml:space="preserve">أستاذ مساعد في التمويل في كلية </w:t>
      </w:r>
      <w:r>
        <w:rPr>
          <w:rFonts w:ascii="Roboto" w:hAnsi="Roboto"/>
        </w:rPr>
        <w:t>LKC</w:t>
      </w:r>
      <w:r>
        <w:rPr>
          <w:rFonts w:ascii="Roboto" w:hAnsi="Roboto" w:hint="cs"/>
          <w:rtl/>
        </w:rPr>
        <w:t xml:space="preserve"> للأعمال، ومارتن </w:t>
      </w:r>
      <w:proofErr w:type="spellStart"/>
      <w:r>
        <w:rPr>
          <w:rFonts w:ascii="Roboto" w:hAnsi="Roboto" w:hint="cs"/>
          <w:rtl/>
        </w:rPr>
        <w:t>شوينسبيرج</w:t>
      </w:r>
      <w:proofErr w:type="spellEnd"/>
      <w:r>
        <w:rPr>
          <w:rFonts w:ascii="Roboto" w:hAnsi="Roboto" w:hint="cs"/>
          <w:rtl/>
        </w:rPr>
        <w:t xml:space="preserve">، أستاذ مشارك في السلوك التنظيمي في </w:t>
      </w:r>
      <w:r>
        <w:rPr>
          <w:rFonts w:ascii="Roboto" w:hAnsi="Roboto"/>
        </w:rPr>
        <w:t>ESMT</w:t>
      </w:r>
      <w:r>
        <w:rPr>
          <w:rFonts w:ascii="Roboto" w:hAnsi="Roboto" w:hint="cs"/>
          <w:rtl/>
        </w:rPr>
        <w:t xml:space="preserve"> برلين، </w:t>
      </w:r>
      <w:proofErr w:type="spellStart"/>
      <w:r>
        <w:rPr>
          <w:rFonts w:ascii="Roboto" w:hAnsi="Roboto" w:hint="cs"/>
          <w:rtl/>
        </w:rPr>
        <w:t>وهوراسيو</w:t>
      </w:r>
      <w:proofErr w:type="spellEnd"/>
      <w:r>
        <w:rPr>
          <w:rFonts w:ascii="Roboto" w:hAnsi="Roboto" w:hint="cs"/>
          <w:rtl/>
        </w:rPr>
        <w:t xml:space="preserve"> </w:t>
      </w:r>
      <w:proofErr w:type="spellStart"/>
      <w:r>
        <w:rPr>
          <w:rFonts w:ascii="Roboto" w:hAnsi="Roboto" w:hint="cs"/>
          <w:rtl/>
        </w:rPr>
        <w:t>فالكو</w:t>
      </w:r>
      <w:proofErr w:type="spellEnd"/>
      <w:r>
        <w:rPr>
          <w:rFonts w:ascii="Roboto" w:hAnsi="Roboto" w:hint="cs"/>
          <w:rtl/>
        </w:rPr>
        <w:t xml:space="preserve"> أو، أستاذ ممارسة إدارة علوم القرارات في </w:t>
      </w:r>
      <w:r>
        <w:rPr>
          <w:rFonts w:ascii="Roboto" w:hAnsi="Roboto"/>
        </w:rPr>
        <w:t>INSEAD</w:t>
      </w:r>
      <w:r>
        <w:rPr>
          <w:rFonts w:ascii="Roboto" w:hAnsi="Roboto" w:hint="cs"/>
          <w:rtl/>
        </w:rPr>
        <w:t xml:space="preserve">، وإريك </w:t>
      </w:r>
      <w:proofErr w:type="spellStart"/>
      <w:r>
        <w:rPr>
          <w:rFonts w:ascii="Roboto" w:hAnsi="Roboto" w:hint="cs"/>
          <w:rtl/>
        </w:rPr>
        <w:t>أولمان</w:t>
      </w:r>
      <w:proofErr w:type="spellEnd"/>
      <w:r>
        <w:rPr>
          <w:rFonts w:ascii="Roboto" w:hAnsi="Roboto" w:hint="cs"/>
          <w:rtl/>
        </w:rPr>
        <w:t>،</w:t>
      </w:r>
      <w:r>
        <w:t xml:space="preserve"> </w:t>
      </w:r>
      <w:r>
        <w:rPr>
          <w:rFonts w:ascii="Roboto" w:hAnsi="Roboto" w:hint="cs"/>
          <w:rtl/>
        </w:rPr>
        <w:t xml:space="preserve">أستاذ السلوك التنظيمي في </w:t>
      </w:r>
      <w:r>
        <w:rPr>
          <w:rFonts w:ascii="Roboto" w:hAnsi="Roboto"/>
        </w:rPr>
        <w:t>INSEAD</w:t>
      </w:r>
      <w:r>
        <w:rPr>
          <w:rFonts w:ascii="Roboto" w:hAnsi="Roboto" w:hint="cs"/>
          <w:rtl/>
        </w:rPr>
        <w:t>.</w:t>
      </w:r>
      <w:r>
        <w:rPr>
          <w:rFonts w:ascii="Roboto" w:hAnsi="Roboto"/>
        </w:rPr>
        <w:t xml:space="preserve"> </w:t>
      </w:r>
      <w:r>
        <w:rPr>
          <w:rFonts w:ascii="Roboto" w:hAnsi="Roboto" w:hint="cs"/>
          <w:rtl/>
        </w:rPr>
        <w:t>والغرض منها هو استخدامها كأساس للمناقشة في الفصل الدراسي، وليس لتوضيح التعامل الفعال أو غير الفعال مع أحد المواقف الإدارية</w:t>
      </w:r>
      <w:bookmarkEnd w:id="4"/>
      <w:r>
        <w:rPr>
          <w:rFonts w:ascii="Roboto" w:hAnsi="Roboto" w:hint="cs"/>
          <w:rtl/>
        </w:rPr>
        <w:t>.</w:t>
      </w:r>
      <w:bookmarkEnd w:id="5"/>
    </w:p>
    <w:p w14:paraId="1827A425" w14:textId="0900C2C3" w:rsidR="00456D10" w:rsidRPr="005A365C" w:rsidRDefault="00456D10" w:rsidP="00155CBC">
      <w:pPr>
        <w:pStyle w:val="CreditLines"/>
        <w:framePr w:w="9044" w:wrap="notBeside" w:hAnchor="page" w:x="1419" w:y="12061"/>
        <w:bidi/>
        <w:rPr>
          <w:rFonts w:ascii="Roboto" w:hAnsi="Roboto" w:cs="Arial"/>
          <w:bCs w:val="0"/>
          <w:rtl/>
        </w:rPr>
      </w:pPr>
      <w:r>
        <w:rPr>
          <w:rFonts w:ascii="Roboto" w:hAnsi="Roboto" w:hint="cs"/>
          <w:rtl/>
        </w:rPr>
        <w:t xml:space="preserve">يتوجه المؤلفون بالشكر الجزيل للتمويل المُقدم من معهد </w:t>
      </w:r>
      <w:proofErr w:type="spellStart"/>
      <w:r>
        <w:rPr>
          <w:rFonts w:ascii="Roboto" w:hAnsi="Roboto" w:hint="cs"/>
          <w:rtl/>
        </w:rPr>
        <w:t>هوفمان</w:t>
      </w:r>
      <w:proofErr w:type="spellEnd"/>
      <w:r>
        <w:rPr>
          <w:rFonts w:ascii="Roboto" w:hAnsi="Roboto" w:hint="cs"/>
          <w:rtl/>
        </w:rPr>
        <w:t>.</w:t>
      </w:r>
    </w:p>
    <w:p w14:paraId="24B4F740" w14:textId="77777777" w:rsidR="008B609F" w:rsidRDefault="008B609F" w:rsidP="008B609F">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11" w:history="1">
        <w:r>
          <w:rPr>
            <w:rFonts w:ascii="Roboto" w:hAnsi="Roboto"/>
            <w:color w:val="0000FF"/>
            <w:sz w:val="20"/>
            <w:u w:val="single"/>
          </w:rPr>
          <w:t>https://publishing.insead.edu/</w:t>
        </w:r>
      </w:hyperlink>
      <w:r>
        <w:rPr>
          <w:rFonts w:ascii="Roboto" w:hAnsi="Roboto"/>
          <w:color w:val="1F497D"/>
          <w:sz w:val="20"/>
          <w:szCs w:val="20"/>
        </w:rPr>
        <w:t>.</w:t>
      </w:r>
    </w:p>
    <w:p w14:paraId="6C4347CC" w14:textId="77777777" w:rsidR="00E7403D" w:rsidRPr="009B7749" w:rsidRDefault="00E7403D" w:rsidP="00E7403D">
      <w:pPr>
        <w:framePr w:w="9044" w:hSpace="181" w:vSpace="181" w:wrap="notBeside" w:vAnchor="page" w:hAnchor="page" w:x="1419" w:y="12061"/>
        <w:tabs>
          <w:tab w:val="left" w:pos="5040"/>
        </w:tabs>
        <w:spacing w:after="120" w:line="240" w:lineRule="atLeast"/>
        <w:jc w:val="right"/>
        <w:rPr>
          <w:rFonts w:ascii="Roboto" w:eastAsia="Times New Roman" w:hAnsi="Roboto" w:cs="Times New Roman"/>
          <w:bCs/>
          <w:sz w:val="20"/>
          <w:szCs w:val="20"/>
          <w:lang w:bidi="ar-SA"/>
        </w:rPr>
      </w:pPr>
      <w:r w:rsidRPr="009B7749">
        <w:rPr>
          <w:rFonts w:ascii="Roboto" w:eastAsia="Times New Roman" w:hAnsi="Roboto" w:cs="Times New Roman"/>
          <w:bCs/>
          <w:sz w:val="20"/>
          <w:szCs w:val="20"/>
          <w:lang w:bidi="ar-SA"/>
        </w:rPr>
        <w:t>Translated using an LLM (Large Language Model) and edited by Tilti Multilingual SIA, with the permission of INSEAD.</w:t>
      </w:r>
    </w:p>
    <w:p w14:paraId="1604C154" w14:textId="60B97F62" w:rsidR="00E7403D" w:rsidRPr="00E7403D" w:rsidRDefault="00E7403D" w:rsidP="00E7403D">
      <w:pPr>
        <w:framePr w:w="9044" w:hSpace="181" w:vSpace="181" w:wrap="notBeside" w:vAnchor="page" w:hAnchor="page" w:x="1419" w:y="12061"/>
        <w:spacing w:after="120"/>
        <w:jc w:val="right"/>
        <w:rPr>
          <w:rFonts w:ascii="Roboto" w:eastAsia="Times New Roman" w:hAnsi="Roboto" w:cs="Times New Roman"/>
          <w:bCs/>
          <w:i/>
          <w:iCs/>
          <w:sz w:val="20"/>
          <w:szCs w:val="20"/>
          <w:rtl/>
          <w:lang w:bidi="ar-SA"/>
        </w:rPr>
      </w:pPr>
      <w:r w:rsidRPr="009B7749">
        <w:rPr>
          <w:rFonts w:ascii="Roboto" w:eastAsia="Times New Roman" w:hAnsi="Roboto" w:cs="Times New Roman"/>
          <w:bCs/>
          <w:sz w:val="20"/>
          <w:szCs w:val="20"/>
          <w:lang w:bidi="ar-SA"/>
        </w:rPr>
        <w:t>This translation, Copyright © 2024 INSEAD. The original role play is entitled “</w:t>
      </w:r>
      <w:r w:rsidRPr="001E6D4B">
        <w:rPr>
          <w:rFonts w:ascii="Roboto" w:eastAsia="Times New Roman" w:hAnsi="Roboto" w:cs="Times New Roman"/>
          <w:bCs/>
          <w:i/>
          <w:iCs/>
          <w:sz w:val="20"/>
          <w:szCs w:val="20"/>
          <w:lang w:bidi="ar-SA"/>
        </w:rPr>
        <w:t xml:space="preserve">The </w:t>
      </w:r>
      <w:proofErr w:type="spellStart"/>
      <w:r>
        <w:rPr>
          <w:rFonts w:ascii="Roboto" w:eastAsia="Times New Roman" w:hAnsi="Roboto" w:cs="Times New Roman"/>
          <w:bCs/>
          <w:i/>
          <w:iCs/>
          <w:sz w:val="20"/>
          <w:szCs w:val="20"/>
          <w:lang w:bidi="ar-SA"/>
        </w:rPr>
        <w:t>Surfsub</w:t>
      </w:r>
      <w:proofErr w:type="spellEnd"/>
      <w:r>
        <w:rPr>
          <w:rFonts w:ascii="Roboto" w:eastAsia="Times New Roman" w:hAnsi="Roboto" w:cs="Times New Roman"/>
          <w:bCs/>
          <w:i/>
          <w:iCs/>
          <w:sz w:val="20"/>
          <w:szCs w:val="20"/>
          <w:lang w:bidi="ar-SA"/>
        </w:rPr>
        <w:t xml:space="preserve">: </w:t>
      </w:r>
      <w:r w:rsidRPr="00E7403D">
        <w:rPr>
          <w:rFonts w:ascii="Roboto" w:eastAsia="Times New Roman" w:hAnsi="Roboto" w:cs="Times New Roman"/>
          <w:bCs/>
          <w:i/>
          <w:iCs/>
          <w:sz w:val="20"/>
          <w:szCs w:val="20"/>
          <w:lang w:bidi="ar-SA"/>
        </w:rPr>
        <w:t>Role of Jiayi</w:t>
      </w:r>
      <w:r w:rsidRPr="009B7749">
        <w:rPr>
          <w:rFonts w:ascii="Roboto" w:eastAsia="Times New Roman" w:hAnsi="Roboto" w:cs="Times New Roman"/>
          <w:bCs/>
          <w:sz w:val="20"/>
          <w:szCs w:val="20"/>
          <w:lang w:bidi="ar-SA"/>
        </w:rPr>
        <w:t>” (06/2024-692</w:t>
      </w:r>
      <w:r>
        <w:rPr>
          <w:rFonts w:ascii="Roboto" w:eastAsia="Times New Roman" w:hAnsi="Roboto" w:cs="Times New Roman"/>
          <w:bCs/>
          <w:sz w:val="20"/>
          <w:szCs w:val="20"/>
          <w:lang w:bidi="ar-SA"/>
        </w:rPr>
        <w:t>3</w:t>
      </w:r>
      <w:r w:rsidRPr="009B7749">
        <w:rPr>
          <w:rFonts w:ascii="Roboto" w:eastAsia="Times New Roman" w:hAnsi="Roboto" w:cs="Times New Roman"/>
          <w:bCs/>
          <w:sz w:val="20"/>
          <w:szCs w:val="20"/>
          <w:lang w:bidi="ar-SA"/>
        </w:rPr>
        <w:t>), Copyright © 2024 INSEAD</w:t>
      </w:r>
    </w:p>
    <w:p w14:paraId="2315A1BD" w14:textId="77777777" w:rsidR="00E7403D" w:rsidRPr="005A365C" w:rsidRDefault="00E7403D" w:rsidP="00E7403D">
      <w:pPr>
        <w:framePr w:w="9044" w:hSpace="181" w:vSpace="181" w:wrap="notBeside" w:vAnchor="page" w:hAnchor="page" w:x="1419" w:y="12061"/>
        <w:widowControl w:val="0"/>
        <w:tabs>
          <w:tab w:val="left" w:pos="5040"/>
        </w:tabs>
        <w:bidi/>
        <w:spacing w:after="120" w:line="240" w:lineRule="atLeast"/>
        <w:rPr>
          <w:rFonts w:ascii="Roboto" w:eastAsia="Times New Roman" w:hAnsi="Roboto"/>
          <w:sz w:val="20"/>
          <w:szCs w:val="24"/>
          <w:rtl/>
          <w:lang w:bidi="ar-SA"/>
        </w:rPr>
      </w:pPr>
    </w:p>
    <w:bookmarkEnd w:id="6"/>
    <w:p w14:paraId="088801C2" w14:textId="77777777" w:rsidR="008B609F" w:rsidRDefault="008B609F" w:rsidP="00C03FD5">
      <w:pPr>
        <w:pStyle w:val="Title"/>
        <w:jc w:val="center"/>
        <w:rPr>
          <w:b/>
          <w:bCs/>
          <w:sz w:val="28"/>
          <w:szCs w:val="28"/>
        </w:rPr>
        <w:sectPr w:rsidR="008B609F" w:rsidSect="008B609F">
          <w:headerReference w:type="even" r:id="rId12"/>
          <w:headerReference w:type="default" r:id="rId13"/>
          <w:footerReference w:type="even" r:id="rId14"/>
          <w:footerReference w:type="default" r:id="rId15"/>
          <w:headerReference w:type="first" r:id="rId16"/>
          <w:footerReference w:type="first" r:id="rId17"/>
          <w:pgSz w:w="11909" w:h="16834"/>
          <w:pgMar w:top="2569" w:right="1418" w:bottom="1531" w:left="1418" w:header="720" w:footer="720" w:gutter="0"/>
          <w:pgNumType w:start="1"/>
          <w:cols w:space="720"/>
          <w:titlePg/>
          <w:docGrid w:linePitch="299"/>
        </w:sectPr>
      </w:pPr>
    </w:p>
    <w:p w14:paraId="790A946A" w14:textId="33CF1464" w:rsidR="00801AA5" w:rsidRPr="00155CBC" w:rsidRDefault="002800BB" w:rsidP="00155CBC">
      <w:pPr>
        <w:pStyle w:val="StandardParagraph"/>
        <w:bidi/>
        <w:rPr>
          <w:rtl/>
        </w:rPr>
      </w:pPr>
      <w:r>
        <w:rPr>
          <w:rFonts w:hint="cs"/>
          <w:rtl/>
        </w:rPr>
        <w:lastRenderedPageBreak/>
        <w:t xml:space="preserve">أنتِ </w:t>
      </w:r>
      <w:bookmarkStart w:id="8" w:name="_Hlk69384783"/>
      <w:proofErr w:type="spellStart"/>
      <w:r>
        <w:rPr>
          <w:rFonts w:hint="cs"/>
          <w:rtl/>
        </w:rPr>
        <w:t>جيايي</w:t>
      </w:r>
      <w:bookmarkEnd w:id="8"/>
      <w:proofErr w:type="spellEnd"/>
      <w:r>
        <w:rPr>
          <w:rFonts w:hint="cs"/>
          <w:rtl/>
        </w:rPr>
        <w:t xml:space="preserve"> تشانغ، رئيسة قسم عمليات الدمج والاستحواذ (</w:t>
      </w:r>
      <w:r>
        <w:t>M&amp;A</w:t>
      </w:r>
      <w:r>
        <w:rPr>
          <w:rFonts w:hint="cs"/>
          <w:rtl/>
        </w:rPr>
        <w:t>) في شركة بوجين ويفز، إحدى الشركات المتخصصة في ملابس الشاطئ والملابس الجاهزة، ومقرها بكين.</w:t>
      </w:r>
      <w:r>
        <w:t xml:space="preserve"> </w:t>
      </w:r>
      <w:r>
        <w:rPr>
          <w:rFonts w:hint="cs"/>
          <w:rtl/>
        </w:rPr>
        <w:t>وهي شركة رائدة في السوق تتمتع بسمعة طيبة وتنافسية ولديها سجل حافل في عمليات الاستحواذ على الشركات التي تظهر إمكانات نمو قوية.</w:t>
      </w:r>
      <w:r>
        <w:t xml:space="preserve"> </w:t>
      </w:r>
      <w:r>
        <w:rPr>
          <w:rFonts w:hint="cs"/>
          <w:rtl/>
        </w:rPr>
        <w:t>بصفتكِ رئيسة لقسم عمليات الدمج والاستحواذ، فأنتِ مشهورة داخل الشركة بامتلاكك إحساسًا عاليًا بالشركات التي ستنمو بشكل كبير والشركات التي ستُفلس.</w:t>
      </w:r>
      <w:r>
        <w:t xml:space="preserve"> </w:t>
      </w:r>
      <w:r>
        <w:rPr>
          <w:rFonts w:hint="cs"/>
          <w:rtl/>
        </w:rPr>
        <w:t>في العام الماضي فقط، أبرمتِ 3 صفقات ناجحة للاستحواذ على شركات صغيرة تظهر إمكانات قوية للنمو الهائل خلال العامين المقبلين.</w:t>
      </w:r>
      <w:r>
        <w:t xml:space="preserve"> </w:t>
      </w:r>
      <w:r>
        <w:rPr>
          <w:rFonts w:hint="cs"/>
          <w:rtl/>
        </w:rPr>
        <w:t>وتحت إشرافكِ وقيادتكِ، تمتعت شركة بوجين ويفز بنمو غير عضوي هائل في مجالات مثل ملابس الشاطئ، وملابس السباحة، ومعدات الغوص.</w:t>
      </w:r>
      <w:r>
        <w:t xml:space="preserve"> </w:t>
      </w:r>
      <w:r>
        <w:rPr>
          <w:rFonts w:hint="cs"/>
          <w:rtl/>
        </w:rPr>
        <w:t>لإكمال المجموعة، كان من المنطقي أن تبدئي في التفكير بالاستحواذ على شركة ألواح التزلج على الأمواج.</w:t>
      </w:r>
      <w:r>
        <w:t xml:space="preserve"> </w:t>
      </w:r>
    </w:p>
    <w:p w14:paraId="024E8B3F" w14:textId="0F746AA3" w:rsidR="00801AA5" w:rsidRPr="00155CBC" w:rsidRDefault="002800BB" w:rsidP="00155CBC">
      <w:pPr>
        <w:pStyle w:val="StandardParagraph"/>
        <w:bidi/>
        <w:rPr>
          <w:rtl/>
        </w:rPr>
      </w:pPr>
      <w:r>
        <w:rPr>
          <w:rFonts w:hint="cs"/>
          <w:rtl/>
        </w:rPr>
        <w:t xml:space="preserve">فعند النظر إلى شركات ألواح التزلج على الأمواج في منطقة آسيا والمحيط الهادئ، فإن شركة </w:t>
      </w:r>
      <w:proofErr w:type="spellStart"/>
      <w:r>
        <w:rPr>
          <w:rFonts w:hint="cs"/>
          <w:rtl/>
        </w:rPr>
        <w:t>سيرفسوب</w:t>
      </w:r>
      <w:proofErr w:type="spellEnd"/>
      <w:r>
        <w:rPr>
          <w:rFonts w:hint="cs"/>
          <w:rtl/>
        </w:rPr>
        <w:t xml:space="preserve"> الناشئة وسريعة النمو هي ما لفت انتباهكِ.</w:t>
      </w:r>
      <w:r>
        <w:t xml:space="preserve"> </w:t>
      </w:r>
      <w:r>
        <w:rPr>
          <w:rFonts w:hint="cs"/>
          <w:rtl/>
        </w:rPr>
        <w:t xml:space="preserve">تتخذ شركة </w:t>
      </w:r>
      <w:proofErr w:type="spellStart"/>
      <w:r>
        <w:rPr>
          <w:rFonts w:hint="cs"/>
          <w:rtl/>
        </w:rPr>
        <w:t>سيرفسوب</w:t>
      </w:r>
      <w:proofErr w:type="spellEnd"/>
      <w:r>
        <w:rPr>
          <w:rFonts w:hint="cs"/>
          <w:rtl/>
        </w:rPr>
        <w:t xml:space="preserve"> من </w:t>
      </w:r>
      <w:proofErr w:type="spellStart"/>
      <w:r>
        <w:rPr>
          <w:rFonts w:hint="cs"/>
          <w:rtl/>
        </w:rPr>
        <w:t>كوينزلاند</w:t>
      </w:r>
      <w:proofErr w:type="spellEnd"/>
      <w:r>
        <w:rPr>
          <w:rFonts w:hint="cs"/>
          <w:rtl/>
        </w:rPr>
        <w:t xml:space="preserve"> في أستراليا مقرًا لها، وهي شركة ناشئة ومستقلة متخصصة في ألواح التزلج على الأمواج؛ حيث تصمم وتصنع ألواح تزلج على الأمواج مبتكرة وصديقة للبيئة (</w:t>
      </w:r>
      <w:r>
        <w:t>Eco-Boards</w:t>
      </w:r>
      <w:r>
        <w:rPr>
          <w:rFonts w:hint="cs"/>
          <w:rtl/>
        </w:rPr>
        <w:t>) مصنوعة من مواد غير سامة، وقابلة للتحلل البيولوجي.</w:t>
      </w:r>
      <w:r>
        <w:t xml:space="preserve"> </w:t>
      </w:r>
      <w:r>
        <w:rPr>
          <w:rFonts w:hint="cs"/>
          <w:rtl/>
        </w:rPr>
        <w:t xml:space="preserve">وتأسست شركة </w:t>
      </w:r>
      <w:proofErr w:type="spellStart"/>
      <w:r>
        <w:rPr>
          <w:rFonts w:hint="cs"/>
          <w:rtl/>
        </w:rPr>
        <w:t>سيرفسوب</w:t>
      </w:r>
      <w:proofErr w:type="spellEnd"/>
      <w:r>
        <w:rPr>
          <w:rFonts w:hint="cs"/>
          <w:rtl/>
        </w:rPr>
        <w:t xml:space="preserve"> بالاشتراك مع </w:t>
      </w:r>
      <w:proofErr w:type="spellStart"/>
      <w:r>
        <w:rPr>
          <w:rFonts w:hint="cs"/>
          <w:rtl/>
        </w:rPr>
        <w:t>فرانسين</w:t>
      </w:r>
      <w:proofErr w:type="spellEnd"/>
      <w:r>
        <w:rPr>
          <w:rFonts w:hint="cs"/>
          <w:rtl/>
        </w:rPr>
        <w:t xml:space="preserve"> باركر، الرئيسة التنفيذية للشركة (</w:t>
      </w:r>
      <w:r>
        <w:t>CEO)</w:t>
      </w:r>
      <w:r>
        <w:rPr>
          <w:rFonts w:hint="cs"/>
          <w:rtl/>
        </w:rPr>
        <w:t>، التي تتأكد شخصيًا من خضوع ألواح التزلج الصديقة للبيئة (</w:t>
      </w:r>
      <w:r>
        <w:t>Eco-Boards</w:t>
      </w:r>
      <w:r>
        <w:rPr>
          <w:rFonts w:hint="cs"/>
          <w:rtl/>
        </w:rPr>
        <w:t>) لمعايير صارمة لضمان المتانة والاستدامة البيئية.</w:t>
      </w:r>
      <w:r>
        <w:t xml:space="preserve"> </w:t>
      </w:r>
      <w:r>
        <w:rPr>
          <w:rFonts w:hint="cs"/>
          <w:rtl/>
        </w:rPr>
        <w:t>إذ لفتت مهمة الشركة الناشئة المتمثلة في إنشاء ألواح تزلج على الأمواج مبتكرة ومستدامة انتباه راكبي الأمواج الأستراليين وسرعان ما انتشرت على وسائل التواصل الاجتماعي الأسترالية بسبب رؤيتها الفريدة.</w:t>
      </w:r>
      <w:r>
        <w:t xml:space="preserve"> </w:t>
      </w:r>
      <w:r>
        <w:rPr>
          <w:rFonts w:hint="cs"/>
          <w:rtl/>
        </w:rPr>
        <w:t>وتُعد حسابات الشركة على وسائل التواصل الاجتماعي عبر الإنترنت مزيجًا من تصميمات ألواح التزلج المبهرة، والمتنوعة، والرسوم البيانية الجذابة التي تزيد من الوعي بتلوث المحيطات والحفاظ على البيئة.</w:t>
      </w:r>
      <w:r>
        <w:t xml:space="preserve"> </w:t>
      </w:r>
      <w:r>
        <w:rPr>
          <w:rFonts w:hint="cs"/>
          <w:rtl/>
        </w:rPr>
        <w:t>وفي العام المالي الماضي فقط، حققت الشركة إيرادات بلغت 18.7 مليون دولار أسترالي، وهو رقم مثير للإعجاب بالنسبة لشركة ناشئة في هذه الصناعة.</w:t>
      </w:r>
      <w:r>
        <w:t xml:space="preserve"> </w:t>
      </w:r>
    </w:p>
    <w:p w14:paraId="3B60A8A0" w14:textId="2366A4FC" w:rsidR="00801AA5" w:rsidRDefault="002800BB" w:rsidP="00155CBC">
      <w:pPr>
        <w:pStyle w:val="StandardParagraph"/>
        <w:bidi/>
        <w:rPr>
          <w:rtl/>
        </w:rPr>
      </w:pPr>
      <w:r>
        <w:rPr>
          <w:rFonts w:hint="cs"/>
          <w:rtl/>
        </w:rPr>
        <w:t>لقد أدركتِ بسرعة فوائد الاستحواذ على هذه الشركة.</w:t>
      </w:r>
      <w:r>
        <w:t xml:space="preserve"> </w:t>
      </w:r>
      <w:r>
        <w:rPr>
          <w:rFonts w:hint="cs"/>
          <w:rtl/>
        </w:rPr>
        <w:t>أولًا، حقق مفهومها المبتكر، جنبًا إلى جنب مع مسؤوليتها الاجتماعية، نجاحًا وطنيًا في أستراليا على الرغم من تشبع السوق الأسترالية بتكتلات ضخمة متعددة الجنسيات (</w:t>
      </w:r>
      <w:r>
        <w:t>MNCs</w:t>
      </w:r>
      <w:r>
        <w:rPr>
          <w:rFonts w:hint="cs"/>
          <w:rtl/>
        </w:rPr>
        <w:t>) تصنع ألواح التزلج على الأمواج الموجهة للسوق الواسعة.</w:t>
      </w:r>
      <w:r>
        <w:t xml:space="preserve"> </w:t>
      </w:r>
      <w:r>
        <w:rPr>
          <w:rFonts w:hint="cs"/>
          <w:rtl/>
        </w:rPr>
        <w:t>وهذا جعلها شركة جيدة للشراء من أجل الوصول إلى الأسواق الأسترالية، وهي المنطقة التي لم تتمكن بوجين ويفز من دخولها حتى الآن.</w:t>
      </w:r>
      <w:r>
        <w:t xml:space="preserve"> </w:t>
      </w:r>
      <w:r>
        <w:rPr>
          <w:rFonts w:hint="cs"/>
          <w:rtl/>
        </w:rPr>
        <w:t>ثانيًا، سمعة الشركة الناشئة بكونها مستدامة بيئيًا تجعل منها شركة جذابة للشراء من أجل جذب الفئة السكانية الأصغر سنًا، الذين يهتمون بشكل متزايد بدعم الشركات التي تدافع عن قضية اجتماعية.</w:t>
      </w:r>
      <w:r>
        <w:t xml:space="preserve"> </w:t>
      </w:r>
    </w:p>
    <w:p w14:paraId="41E7635E" w14:textId="6D32B1A2" w:rsidR="00801AA5" w:rsidRDefault="002800BB" w:rsidP="00155CBC">
      <w:pPr>
        <w:pStyle w:val="StandardParagraph"/>
        <w:bidi/>
        <w:rPr>
          <w:rtl/>
        </w:rPr>
      </w:pPr>
      <w:r>
        <w:rPr>
          <w:rFonts w:hint="cs"/>
          <w:rtl/>
        </w:rPr>
        <w:t xml:space="preserve">علاوة على ذلك، فإن شراء </w:t>
      </w:r>
      <w:proofErr w:type="spellStart"/>
      <w:r>
        <w:rPr>
          <w:rFonts w:hint="cs"/>
          <w:rtl/>
        </w:rPr>
        <w:t>سيرفسوب</w:t>
      </w:r>
      <w:proofErr w:type="spellEnd"/>
      <w:r>
        <w:rPr>
          <w:rFonts w:hint="cs"/>
          <w:rtl/>
        </w:rPr>
        <w:t xml:space="preserve"> قد يحسن سمعة بوجين ويفز، التي شوهت في الماضي بسبب بعض الفضائح البيئية المتعلقة بسلاسل التوريد الخاصة بكِ.</w:t>
      </w:r>
      <w:r>
        <w:t xml:space="preserve"> </w:t>
      </w:r>
      <w:r>
        <w:rPr>
          <w:rFonts w:hint="cs"/>
          <w:rtl/>
        </w:rPr>
        <w:t>في السنوات القليلة الماضية، استهدفت منظمات حقوق الإنسان العالمية وكذلك المدافعون عن البيئة باستمرار الشركات المتعددة الجنسيات، مثل بوجين ويفز، بسبب انتهاكات حقوق الإنسان والأضرار البيئية.</w:t>
      </w:r>
      <w:r>
        <w:t xml:space="preserve"> </w:t>
      </w:r>
      <w:r>
        <w:rPr>
          <w:rFonts w:hint="cs"/>
          <w:rtl/>
        </w:rPr>
        <w:t>وفي حين أن تلك الفضائح لم يكن لها تأثير كبير على النتيجة النهائية، إلا أن فريق العلاقات العامة لم يكن راضيًا وكان يدفع بحملة داخلية لدمج ممارسات الأعمال البيئية، والاجتماعية، والحوكمة (</w:t>
      </w:r>
      <w:r>
        <w:t>ESG</w:t>
      </w:r>
      <w:r>
        <w:rPr>
          <w:rFonts w:hint="cs"/>
          <w:rtl/>
        </w:rPr>
        <w:t>) على مستوى الشركة وتنفيذها داخل كل من الشركات التابعة ووحدات الأعمال الخاصة بهم.</w:t>
      </w:r>
      <w:r>
        <w:t xml:space="preserve"> </w:t>
      </w:r>
      <w:r>
        <w:rPr>
          <w:rFonts w:hint="cs"/>
          <w:rtl/>
        </w:rPr>
        <w:t>فلقد كانت رويان بينج، رئيسة العلاقات العامة، تطاردكِ أنتِ وفريقكِ لإبرام صفقة تبدو جيدة في البيان الصحفي للشركة.</w:t>
      </w:r>
      <w:r>
        <w:t xml:space="preserve"> </w:t>
      </w:r>
      <w:r>
        <w:rPr>
          <w:rFonts w:hint="cs"/>
          <w:rtl/>
        </w:rPr>
        <w:t>تتمتع رويان بسمعة طيبة ليس فقط لأنها تلتزم بمعايير عالية للمسؤولية الاجتماعية للشركات، ولكن لأنها أيضًا على علاقة جيدة مع كاي هاو، الرئيس التنفيذي (</w:t>
      </w:r>
      <w:r>
        <w:t>CEO</w:t>
      </w:r>
      <w:r>
        <w:rPr>
          <w:rFonts w:hint="cs"/>
          <w:rtl/>
        </w:rPr>
        <w:t>).</w:t>
      </w:r>
      <w:r>
        <w:t xml:space="preserve"> </w:t>
      </w:r>
      <w:r>
        <w:rPr>
          <w:rFonts w:hint="cs"/>
          <w:rtl/>
        </w:rPr>
        <w:t xml:space="preserve">وفي الواقع، لقد نجحت بالفعل في إقناع قيادة بوجين ويفز بإجراء تغييرات في خط التجميع التصنيعي بقيمة 5 ملايين يوان صيني لجعل التصنيع أكثر استدامة بيئيًا وللحصول على </w:t>
      </w:r>
      <w:bookmarkStart w:id="9" w:name="_Hlk69642365"/>
      <w:r>
        <w:rPr>
          <w:rFonts w:hint="cs"/>
          <w:rtl/>
        </w:rPr>
        <w:t xml:space="preserve">العلامة الخضراء </w:t>
      </w:r>
      <w:bookmarkEnd w:id="9"/>
      <w:r>
        <w:rPr>
          <w:rFonts w:hint="cs"/>
          <w:rtl/>
        </w:rPr>
        <w:t xml:space="preserve">التي تحظى باحترام كبير من الحكومة الصينية، مع </w:t>
      </w:r>
      <w:bookmarkStart w:id="10" w:name="_Hlk69642334"/>
      <w:r>
        <w:rPr>
          <w:rFonts w:hint="cs"/>
          <w:rtl/>
        </w:rPr>
        <w:t>وجود شرط لزيادة الاستثمار إلى 15 مليون يوان صيني إذا استحوذت بوجين ويفز على شركة أخرى صديقة للبيئة.</w:t>
      </w:r>
      <w:bookmarkEnd w:id="10"/>
      <w:r>
        <w:t xml:space="preserve"> </w:t>
      </w:r>
      <w:r>
        <w:rPr>
          <w:rFonts w:hint="cs"/>
          <w:rtl/>
        </w:rPr>
        <w:t xml:space="preserve">هذه التطورات أوضحت لكِ أكثر أن الاستحواذ على شركة </w:t>
      </w:r>
      <w:proofErr w:type="spellStart"/>
      <w:r>
        <w:rPr>
          <w:rFonts w:hint="cs"/>
          <w:rtl/>
        </w:rPr>
        <w:t>سيرفسوب</w:t>
      </w:r>
      <w:proofErr w:type="spellEnd"/>
      <w:r>
        <w:rPr>
          <w:rFonts w:hint="cs"/>
          <w:rtl/>
        </w:rPr>
        <w:t xml:space="preserve"> هو الطريق الصحيح الذي عليكِ اتباعه.</w:t>
      </w:r>
      <w:r>
        <w:t xml:space="preserve"> </w:t>
      </w:r>
    </w:p>
    <w:p w14:paraId="63F7010B" w14:textId="38A08EA1" w:rsidR="00801AA5" w:rsidRPr="00155CBC" w:rsidRDefault="002800BB" w:rsidP="00155CBC">
      <w:pPr>
        <w:pStyle w:val="StandardParagraph"/>
        <w:bidi/>
        <w:rPr>
          <w:rtl/>
        </w:rPr>
      </w:pPr>
      <w:bookmarkStart w:id="11" w:name="_Hlk69384097"/>
      <w:r>
        <w:rPr>
          <w:rFonts w:hint="cs"/>
          <w:rtl/>
        </w:rPr>
        <w:t xml:space="preserve">لقي اقتراحكِ للاستحواذ على </w:t>
      </w:r>
      <w:proofErr w:type="spellStart"/>
      <w:r>
        <w:rPr>
          <w:rFonts w:hint="cs"/>
          <w:rtl/>
        </w:rPr>
        <w:t>سيرفسوب</w:t>
      </w:r>
      <w:proofErr w:type="spellEnd"/>
      <w:r>
        <w:rPr>
          <w:rFonts w:hint="cs"/>
          <w:rtl/>
        </w:rPr>
        <w:t xml:space="preserve"> دهشة كبيرة في اجتماع الإدارة، باستثناء رويان، التي كانت إحدى المؤيدين الوحيدين في غرفة الاجتماعات</w:t>
      </w:r>
      <w:bookmarkEnd w:id="11"/>
      <w:r>
        <w:rPr>
          <w:rFonts w:hint="cs"/>
          <w:rtl/>
        </w:rPr>
        <w:t>، والتي أوضحت مزايا الاستحواذ على صورة علامة بوجين ويفز التجارية.</w:t>
      </w:r>
      <w:r>
        <w:t xml:space="preserve"> </w:t>
      </w:r>
      <w:r>
        <w:rPr>
          <w:rFonts w:hint="cs"/>
          <w:rtl/>
        </w:rPr>
        <w:t>تعلمين أن رويان كانت تواجه ضغوطًا بسبب الفضائح البيئية وفضائح سلسلة التوريد التي كانت تهدد سمعة بوجين ويفز.</w:t>
      </w:r>
      <w:r>
        <w:t xml:space="preserve"> </w:t>
      </w:r>
      <w:r>
        <w:rPr>
          <w:rFonts w:hint="cs"/>
          <w:rtl/>
        </w:rPr>
        <w:t xml:space="preserve">علاوة على ذلك، فهي من أشد المعجبين بالاستدامة (كما يتضح من حملات </w:t>
      </w:r>
      <w:r>
        <w:t>ESG</w:t>
      </w:r>
      <w:r>
        <w:rPr>
          <w:rFonts w:hint="cs"/>
          <w:rtl/>
        </w:rPr>
        <w:t xml:space="preserve">) وتعجب بشدة بعمل الرئيسة التنفيذية لشركة </w:t>
      </w:r>
      <w:proofErr w:type="spellStart"/>
      <w:r>
        <w:rPr>
          <w:rFonts w:hint="cs"/>
          <w:rtl/>
        </w:rPr>
        <w:t>سيرفسوب</w:t>
      </w:r>
      <w:proofErr w:type="spellEnd"/>
      <w:r>
        <w:rPr>
          <w:rFonts w:hint="cs"/>
          <w:rtl/>
        </w:rPr>
        <w:t>، باركر، في زيادة الوعي بتلوث المحيطات وصناعة منتجات طويلة الأمد.</w:t>
      </w:r>
      <w:r>
        <w:t xml:space="preserve"> </w:t>
      </w:r>
      <w:r>
        <w:rPr>
          <w:rFonts w:hint="cs"/>
          <w:rtl/>
        </w:rPr>
        <w:t>كما تعلمين أن رويان تؤيد هذا الاستحواذ بشدة لأنه سيبدو جيدًا لها في تقييم الأداء القادم.</w:t>
      </w:r>
      <w:r>
        <w:t xml:space="preserve"> </w:t>
      </w:r>
      <w:r>
        <w:rPr>
          <w:rFonts w:hint="cs"/>
          <w:rtl/>
        </w:rPr>
        <w:t>ولم يكن مفاجئًا أنها تطوعت للانضمام إليكِ في مفاوضات الاستحواذ لضمان نجاحها شخصيًا.</w:t>
      </w:r>
      <w:r>
        <w:t xml:space="preserve"> </w:t>
      </w:r>
      <w:r>
        <w:rPr>
          <w:rFonts w:hint="cs"/>
          <w:rtl/>
        </w:rPr>
        <w:t xml:space="preserve">لقد وافقتِ على </w:t>
      </w:r>
      <w:proofErr w:type="gramStart"/>
      <w:r>
        <w:rPr>
          <w:rFonts w:hint="cs"/>
          <w:rtl/>
        </w:rPr>
        <w:t>مضض</w:t>
      </w:r>
      <w:proofErr w:type="gramEnd"/>
      <w:r>
        <w:rPr>
          <w:rFonts w:hint="cs"/>
          <w:rtl/>
        </w:rPr>
        <w:t xml:space="preserve"> ولكنكِ تشعرين بالقلق الآن من أنها ستستسلم للمطالب المالية للمؤسسين بسهولة كبيرة.</w:t>
      </w:r>
      <w:r>
        <w:t xml:space="preserve"> </w:t>
      </w:r>
      <w:r>
        <w:rPr>
          <w:rFonts w:hint="cs"/>
          <w:rtl/>
        </w:rPr>
        <w:t>وعلى النقيض من ذلك، تتمتعين بسمعة أنكِ مباشرة وصارمة عندما يتعلق الأمر بعمليات الاستحواذ.</w:t>
      </w:r>
      <w:r>
        <w:t xml:space="preserve"> </w:t>
      </w:r>
      <w:r>
        <w:rPr>
          <w:rFonts w:hint="cs"/>
          <w:rtl/>
        </w:rPr>
        <w:t>لقد نجح أسلوبكِ الفعّال والمنهجي في العديد من صفقات الدمج والاستحواذ في الماضي، على الرغم من أنكِ تعلمين أن هذا السلوك لا يروق للجميع.</w:t>
      </w:r>
      <w:r>
        <w:t xml:space="preserve"> </w:t>
      </w:r>
      <w:r>
        <w:rPr>
          <w:rFonts w:hint="cs"/>
          <w:rtl/>
        </w:rPr>
        <w:t xml:space="preserve">ومع ذلك، كانت غريزتكِ التجارية لا تشوبها شائبة حتى الآن وأنتِ متأكدة من أن </w:t>
      </w:r>
      <w:proofErr w:type="spellStart"/>
      <w:r>
        <w:rPr>
          <w:rFonts w:hint="cs"/>
          <w:rtl/>
        </w:rPr>
        <w:t>سيرفسوب</w:t>
      </w:r>
      <w:proofErr w:type="spellEnd"/>
      <w:r>
        <w:rPr>
          <w:rFonts w:hint="cs"/>
          <w:rtl/>
        </w:rPr>
        <w:t xml:space="preserve"> هي شركة ناشئة قيد الإعداد.</w:t>
      </w:r>
      <w:r>
        <w:t xml:space="preserve"> </w:t>
      </w:r>
    </w:p>
    <w:p w14:paraId="332213ED" w14:textId="64DA6013" w:rsidR="00801AA5" w:rsidRDefault="001F0666" w:rsidP="00155CBC">
      <w:pPr>
        <w:pStyle w:val="StandardParagraph"/>
        <w:bidi/>
        <w:rPr>
          <w:rtl/>
        </w:rPr>
      </w:pPr>
      <w:r>
        <w:rPr>
          <w:rFonts w:hint="cs"/>
          <w:rtl/>
        </w:rPr>
        <w:t xml:space="preserve">يتمثل أحد أهدافكِ في تحقيق عملية الاستحواذ الكامل على </w:t>
      </w:r>
      <w:proofErr w:type="spellStart"/>
      <w:r>
        <w:rPr>
          <w:rFonts w:hint="cs"/>
          <w:rtl/>
        </w:rPr>
        <w:t>سيرفسوب</w:t>
      </w:r>
      <w:proofErr w:type="spellEnd"/>
      <w:r>
        <w:rPr>
          <w:rFonts w:hint="cs"/>
          <w:rtl/>
        </w:rPr>
        <w:t xml:space="preserve"> بواسطة بوجين ويفز.</w:t>
      </w:r>
      <w:r>
        <w:t xml:space="preserve"> </w:t>
      </w:r>
      <w:r>
        <w:rPr>
          <w:rFonts w:hint="cs"/>
          <w:rtl/>
        </w:rPr>
        <w:t>وفي كثير من الأحيان، تركتِ الطاولة أثناء المفاوضات مع مؤسسي الشركات الناشئة الذين لم يفهموا عرض القيمة الذي كانت بوجين ويفز تقدمه لهم.</w:t>
      </w:r>
      <w:r>
        <w:t xml:space="preserve"> </w:t>
      </w:r>
      <w:r>
        <w:rPr>
          <w:rFonts w:hint="cs"/>
          <w:rtl/>
        </w:rPr>
        <w:t>تتحدث الأرقام عن نفسها، ومن المنطقي أكثر الاستحواذ على الشركات بالكامل، بدلًا من الدخول في مشاريع مشتركة أو شراكات طويلة الأجل وقضاء سنوات في الجدال مع المؤسسين المتفائلين حول كيفية إدارة الأمور.</w:t>
      </w:r>
      <w:r>
        <w:t xml:space="preserve"> </w:t>
      </w:r>
      <w:r>
        <w:rPr>
          <w:rFonts w:hint="cs"/>
          <w:rtl/>
        </w:rPr>
        <w:t xml:space="preserve">وبالتالي، سيكون من الأفضل عدم منح مؤسسي </w:t>
      </w:r>
      <w:proofErr w:type="spellStart"/>
      <w:r>
        <w:rPr>
          <w:rFonts w:hint="cs"/>
          <w:rtl/>
        </w:rPr>
        <w:t>سيرفسوب</w:t>
      </w:r>
      <w:proofErr w:type="spellEnd"/>
      <w:r>
        <w:rPr>
          <w:rFonts w:hint="cs"/>
          <w:rtl/>
        </w:rPr>
        <w:t xml:space="preserve">، سواء الرئيسة </w:t>
      </w:r>
      <w:r>
        <w:rPr>
          <w:rFonts w:hint="cs"/>
          <w:rtl/>
        </w:rPr>
        <w:lastRenderedPageBreak/>
        <w:t xml:space="preserve">التنفيذية، </w:t>
      </w:r>
      <w:proofErr w:type="spellStart"/>
      <w:r>
        <w:rPr>
          <w:rFonts w:hint="cs"/>
          <w:rtl/>
        </w:rPr>
        <w:t>فرانسين</w:t>
      </w:r>
      <w:proofErr w:type="spellEnd"/>
      <w:r>
        <w:rPr>
          <w:rFonts w:hint="cs"/>
          <w:rtl/>
        </w:rPr>
        <w:t xml:space="preserve"> باركر، أو المديرة المالية، سارة باركر، أي سلطة اتخاذ قرار بشأن </w:t>
      </w:r>
      <w:proofErr w:type="spellStart"/>
      <w:r>
        <w:rPr>
          <w:rFonts w:hint="cs"/>
          <w:rtl/>
        </w:rPr>
        <w:t>سيرفسوب</w:t>
      </w:r>
      <w:proofErr w:type="spellEnd"/>
      <w:r>
        <w:rPr>
          <w:rFonts w:hint="cs"/>
          <w:rtl/>
        </w:rPr>
        <w:t xml:space="preserve"> بعد الاستحواذ عليها من قِبل بوجين ويفز.</w:t>
      </w:r>
      <w:r>
        <w:t xml:space="preserve"> </w:t>
      </w:r>
    </w:p>
    <w:p w14:paraId="21E5D90E" w14:textId="4FBAA7E0" w:rsidR="00801AA5" w:rsidRDefault="002800BB" w:rsidP="00155CBC">
      <w:pPr>
        <w:pStyle w:val="StandardParagraph"/>
        <w:bidi/>
        <w:rPr>
          <w:rtl/>
        </w:rPr>
      </w:pPr>
      <w:r>
        <w:rPr>
          <w:rFonts w:hint="cs"/>
          <w:rtl/>
        </w:rPr>
        <w:t>تركزين للحصول على أفضل صفقة ممكنة لصالح بوجين ويفز، ولكن إذا لم تنجح هذه الصفقة، يمكنكِ العثور على شركة أخرى صغيرة لألواح التزلج، على الأرجح في تايلاند.</w:t>
      </w:r>
      <w:r>
        <w:t xml:space="preserve"> </w:t>
      </w:r>
      <w:r>
        <w:rPr>
          <w:rFonts w:hint="cs"/>
          <w:rtl/>
        </w:rPr>
        <w:t>ومع ذلك، لن تتمتع تلك الصفقة بالقيمة المضافة المتمثلة في توفير موطئ قدم جغرافي في أستراليا لشركة بوجين ويفز.</w:t>
      </w:r>
      <w:r>
        <w:t xml:space="preserve"> </w:t>
      </w:r>
      <w:r>
        <w:rPr>
          <w:rFonts w:hint="cs"/>
          <w:rtl/>
        </w:rPr>
        <w:t>يتم منح قسمكِ ميزانية لكل عملية استحواذ بمجرد الموافقة على المقترح، وبالنسبة لهذا الاستحواذ المحتمل، يتم تخصيص ميزانية تبلغ بحد أقصى 360 مليون يوان صيني.</w:t>
      </w:r>
      <w:r>
        <w:t xml:space="preserve"> </w:t>
      </w:r>
      <w:r>
        <w:rPr>
          <w:rFonts w:hint="cs"/>
          <w:rtl/>
        </w:rPr>
        <w:t xml:space="preserve">بصفتكِ ممثلة عن شركة بوجين ويفز، سيتعين عليكِ الالتزام بهذه الميزانية أثناء التفاوض مع فريق </w:t>
      </w:r>
      <w:proofErr w:type="spellStart"/>
      <w:r>
        <w:rPr>
          <w:rFonts w:hint="cs"/>
          <w:rtl/>
        </w:rPr>
        <w:t>سيرفسوب</w:t>
      </w:r>
      <w:proofErr w:type="spellEnd"/>
      <w:r>
        <w:rPr>
          <w:rFonts w:hint="cs"/>
          <w:rtl/>
        </w:rPr>
        <w:t>.</w:t>
      </w:r>
      <w:r>
        <w:t xml:space="preserve"> </w:t>
      </w:r>
      <w:r>
        <w:rPr>
          <w:rFonts w:hint="cs"/>
          <w:rtl/>
        </w:rPr>
        <w:t>ومع ذلك، لا تنوين استخدام الميزانية بالكامل لأن مكافأتكِ الشخصية في نهاية العام بالإضافة إلى مكافأة فريقكِ مرتبطة بهذا المبلغ من المال الذي تم توفيره من الميزانية.</w:t>
      </w:r>
      <w:r>
        <w:t xml:space="preserve"> </w:t>
      </w:r>
      <w:r>
        <w:rPr>
          <w:rFonts w:hint="cs"/>
          <w:rtl/>
        </w:rPr>
        <w:t>من الأهمية الاحتفاظ بمكافأة كبيرة قدر الإمكان لتحسين الروح المعنوية لدى فريقكِ.</w:t>
      </w:r>
      <w:r>
        <w:t xml:space="preserve"> </w:t>
      </w:r>
      <w:r>
        <w:rPr>
          <w:rFonts w:hint="cs"/>
          <w:rtl/>
        </w:rPr>
        <w:t xml:space="preserve">وترغبين في فهم القيمة المستقلة الحقيقية لشركة </w:t>
      </w:r>
      <w:proofErr w:type="spellStart"/>
      <w:r>
        <w:rPr>
          <w:rFonts w:hint="cs"/>
          <w:rtl/>
        </w:rPr>
        <w:t>سيرفسوب</w:t>
      </w:r>
      <w:proofErr w:type="spellEnd"/>
      <w:r>
        <w:rPr>
          <w:rFonts w:hint="cs"/>
          <w:rtl/>
        </w:rPr>
        <w:t xml:space="preserve"> قبل تقديم عرض لهم يتماشى مع هذه القيمة.</w:t>
      </w:r>
      <w:r>
        <w:t xml:space="preserve"> </w:t>
      </w:r>
    </w:p>
    <w:p w14:paraId="13F7EF70" w14:textId="4113D327" w:rsidR="00801AA5" w:rsidRDefault="002800BB" w:rsidP="00155CBC">
      <w:pPr>
        <w:pStyle w:val="StandardParagraph"/>
        <w:bidi/>
        <w:rPr>
          <w:rtl/>
        </w:rPr>
      </w:pPr>
      <w:r>
        <w:rPr>
          <w:rFonts w:hint="cs"/>
          <w:rtl/>
        </w:rPr>
        <w:t>كما تشعرين بالقلق من أن رويان، التي تشعر بحماس شديد تجاه هذا الاستحواذ والأقل اهتمامًا بالسعر منكِ، قد تعرقل المفاوضات.</w:t>
      </w:r>
      <w:r>
        <w:t xml:space="preserve"> </w:t>
      </w:r>
      <w:r>
        <w:rPr>
          <w:rFonts w:hint="cs"/>
          <w:rtl/>
        </w:rPr>
        <w:t>على وجه الخصوص، قد توافق على أي سعر يطلبه المؤسسون الأستراليون، وبالتالي إضعاف موقفكِ التفاوضي.</w:t>
      </w:r>
      <w:r>
        <w:t xml:space="preserve"> </w:t>
      </w:r>
      <w:r>
        <w:rPr>
          <w:rFonts w:hint="cs"/>
          <w:rtl/>
        </w:rPr>
        <w:t>ومع ذلك، فأنتِ مصممة على عدم السماح لرويان بعرقلة مناقشات الأسعار وقررتِ مقابلتها مسبقًا.</w:t>
      </w:r>
      <w:r>
        <w:t xml:space="preserve"> </w:t>
      </w:r>
      <w:r>
        <w:rPr>
          <w:rFonts w:hint="cs"/>
          <w:rtl/>
        </w:rPr>
        <w:t xml:space="preserve">تحتاجين إلى مقابلة رويان لشرح الأرقام لها والتأكد من أنها تفهم القيمة الحقيقية لشركة </w:t>
      </w:r>
      <w:proofErr w:type="spellStart"/>
      <w:r>
        <w:rPr>
          <w:rFonts w:hint="cs"/>
          <w:rtl/>
        </w:rPr>
        <w:t>سيرفسوب</w:t>
      </w:r>
      <w:proofErr w:type="spellEnd"/>
      <w:r>
        <w:rPr>
          <w:rFonts w:hint="cs"/>
          <w:rtl/>
        </w:rPr>
        <w:t>.</w:t>
      </w:r>
      <w:r>
        <w:t xml:space="preserve"> </w:t>
      </w:r>
      <w:r>
        <w:rPr>
          <w:rFonts w:hint="cs"/>
          <w:rtl/>
        </w:rPr>
        <w:t xml:space="preserve">ثم ترغبين في شرح موقفكِ وإستراتيجيتكِ للتعامل مع </w:t>
      </w:r>
      <w:proofErr w:type="spellStart"/>
      <w:r>
        <w:rPr>
          <w:rFonts w:hint="cs"/>
          <w:rtl/>
        </w:rPr>
        <w:t>سيرفسوب</w:t>
      </w:r>
      <w:proofErr w:type="spellEnd"/>
      <w:r>
        <w:rPr>
          <w:rFonts w:hint="cs"/>
          <w:rtl/>
        </w:rPr>
        <w:t>.</w:t>
      </w:r>
      <w:r>
        <w:t xml:space="preserve"> </w:t>
      </w:r>
      <w:r>
        <w:rPr>
          <w:rFonts w:hint="cs"/>
          <w:rtl/>
        </w:rPr>
        <w:t>من المهم أن تتولي الجزء الأكبر من الحديث للتأكد من أن عملية الاستحواذ تسير بسلاسة.</w:t>
      </w:r>
      <w:r>
        <w:t xml:space="preserve"> </w:t>
      </w:r>
      <w:r>
        <w:rPr>
          <w:rFonts w:hint="cs"/>
          <w:rtl/>
        </w:rPr>
        <w:t>في الواقع، سيكون من المثالي الحصول على موافقة رويان لتسمح لكِ بالتفاوض مع الأستراليين بمفردكِ.</w:t>
      </w:r>
      <w:r>
        <w:t xml:space="preserve"> </w:t>
      </w:r>
    </w:p>
    <w:p w14:paraId="0A96FAD4" w14:textId="46C71610" w:rsidR="00086E81" w:rsidRDefault="00086E81" w:rsidP="00155CBC">
      <w:pPr>
        <w:pStyle w:val="StandardParagraph"/>
        <w:bidi/>
        <w:rPr>
          <w:rtl/>
        </w:rPr>
      </w:pPr>
      <w:r>
        <w:rPr>
          <w:rFonts w:hint="cs"/>
          <w:rtl/>
        </w:rPr>
        <w:t>بينما تستعدين لهذه المفاوضات، إليكِ بعض القضايا التي تتصدر تفكيركِ.</w:t>
      </w:r>
    </w:p>
    <w:p w14:paraId="633F3AB7" w14:textId="01AD8AA4" w:rsidR="00634475" w:rsidRDefault="00086E81" w:rsidP="00155CBC">
      <w:pPr>
        <w:pStyle w:val="Indent1"/>
        <w:numPr>
          <w:ilvl w:val="0"/>
          <w:numId w:val="1"/>
        </w:numPr>
        <w:bidi/>
        <w:ind w:left="425" w:hanging="425"/>
        <w:rPr>
          <w:rtl/>
        </w:rPr>
      </w:pPr>
      <w:r>
        <w:rPr>
          <w:rFonts w:hint="cs"/>
          <w:b/>
          <w:bCs/>
          <w:rtl/>
        </w:rPr>
        <w:t>معرفة التقييم الصحيح لشركة سيرفسوب</w:t>
      </w:r>
      <w:r>
        <w:rPr>
          <w:rFonts w:hint="cs"/>
          <w:rtl/>
        </w:rPr>
        <w:t>.</w:t>
      </w:r>
      <w:r>
        <w:t xml:space="preserve"> </w:t>
      </w:r>
      <w:r>
        <w:rPr>
          <w:rFonts w:hint="cs"/>
          <w:rtl/>
        </w:rPr>
        <w:t>بصفتكِ رئيسة لعمليات الدمج والاستحواذ، فإن فهم القيمة الحقيقية للشركة وتجنب الوقوع في فخ المؤسسين الأستراليين، الذين من المرجح أن يبالغوا في التقييم لجني المزيد من الأموال من بوجين ويفز، هو أولويتكِ القصوى.</w:t>
      </w:r>
      <w:r>
        <w:t xml:space="preserve"> </w:t>
      </w:r>
      <w:r>
        <w:rPr>
          <w:rFonts w:hint="cs"/>
          <w:rtl/>
        </w:rPr>
        <w:t>ولتحقيق هذه الغاية، كلفتِ فريقكِ بتحليل البيانات المالية لشركة سيرفسوب والتنبؤ بتدفقاتها النقدية الحرة المستقبلية.</w:t>
      </w:r>
      <w:r>
        <w:t xml:space="preserve"> </w:t>
      </w:r>
      <w:r>
        <w:rPr>
          <w:rFonts w:hint="cs"/>
          <w:rtl/>
        </w:rPr>
        <w:t>يعرض لكِ المستند 1 و2 النتائج.</w:t>
      </w:r>
    </w:p>
    <w:p w14:paraId="53F3EF31" w14:textId="7509BFE0" w:rsidR="00634475" w:rsidRDefault="00086E81" w:rsidP="00155CBC">
      <w:pPr>
        <w:pStyle w:val="Indent1"/>
        <w:numPr>
          <w:ilvl w:val="0"/>
          <w:numId w:val="1"/>
        </w:numPr>
        <w:bidi/>
        <w:ind w:left="425" w:hanging="425"/>
        <w:rPr>
          <w:rtl/>
        </w:rPr>
      </w:pPr>
      <w:r>
        <w:rPr>
          <w:rFonts w:hint="cs"/>
          <w:b/>
          <w:bCs/>
          <w:rtl/>
        </w:rPr>
        <w:t>تحقيق أقصى استفادة من هذه الصفقة</w:t>
      </w:r>
      <w:r>
        <w:rPr>
          <w:rFonts w:hint="cs"/>
          <w:rtl/>
        </w:rPr>
        <w:t>.</w:t>
      </w:r>
      <w:r>
        <w:t xml:space="preserve"> </w:t>
      </w:r>
      <w:r>
        <w:rPr>
          <w:rFonts w:hint="cs"/>
          <w:rtl/>
        </w:rPr>
        <w:t>لديكِ ميزانية قصوى قدرها 360 مليون يوان صيني لهذه الصفقة.</w:t>
      </w:r>
      <w:r>
        <w:t xml:space="preserve"> </w:t>
      </w:r>
      <w:r>
        <w:rPr>
          <w:rFonts w:hint="cs"/>
          <w:rtl/>
        </w:rPr>
        <w:t>وستؤثر المدخرات من هذه الميزانية بشكل مباشر على مكافأتكِ الشخصية والمكافآت الممنوحة لأعضاء فريقكِ.</w:t>
      </w:r>
      <w:r>
        <w:t xml:space="preserve"> </w:t>
      </w:r>
      <w:r>
        <w:rPr>
          <w:rFonts w:hint="cs"/>
          <w:rtl/>
        </w:rPr>
        <w:t>تريدين خفض سعر سيرفسوب قدر الإمكان والاحتفاظ ببقية المكاسب لصالح شركة بوجين ويفز، وكذلك لنفسكِ، ولفريقكِ.</w:t>
      </w:r>
      <w:r>
        <w:t xml:space="preserve"> </w:t>
      </w:r>
    </w:p>
    <w:p w14:paraId="3E29F546" w14:textId="40A0481C" w:rsidR="00FC791E" w:rsidRDefault="00086E81" w:rsidP="00155CBC">
      <w:pPr>
        <w:pStyle w:val="Indent1"/>
        <w:numPr>
          <w:ilvl w:val="0"/>
          <w:numId w:val="1"/>
        </w:numPr>
        <w:bidi/>
        <w:ind w:left="425" w:hanging="425"/>
        <w:rPr>
          <w:rtl/>
        </w:rPr>
      </w:pPr>
      <w:r>
        <w:rPr>
          <w:rFonts w:hint="cs"/>
          <w:b/>
          <w:bCs/>
          <w:rtl/>
        </w:rPr>
        <w:t>تحقيق السيطرة الكاملة على سيرفسوب من خلال الاستحواذ الكامل</w:t>
      </w:r>
      <w:r>
        <w:rPr>
          <w:rFonts w:hint="cs"/>
          <w:rtl/>
        </w:rPr>
        <w:t>.</w:t>
      </w:r>
      <w:r>
        <w:t xml:space="preserve"> </w:t>
      </w:r>
      <w:r>
        <w:rPr>
          <w:rFonts w:hint="cs"/>
          <w:rtl/>
        </w:rPr>
        <w:t>تفضلين إجراء استحواذ كامل على سيرفسوب بدلًا من الدخول في مشروع مشترك أو شراكة من نوع ما يحتفظ فيها المؤسسون المشاركون بسلطة اتخاذ القرار.</w:t>
      </w:r>
      <w:r>
        <w:t xml:space="preserve"> </w:t>
      </w:r>
      <w:r>
        <w:rPr>
          <w:rFonts w:hint="cs"/>
          <w:rtl/>
        </w:rPr>
        <w:t>وذلك لأنكِ تريدين التأكد من أن بوجين ويفز تمتلك السيطرة الكاملة على أعمال سيرفسوب بمجرد الاستحواذ عليها لضمان دمج شركة ألواح التزلج بالكامل مع التكتل شركات.</w:t>
      </w:r>
    </w:p>
    <w:p w14:paraId="32F1F1B1" w14:textId="54967E53" w:rsidR="006D355A" w:rsidRPr="00155CBC" w:rsidRDefault="00FC791E" w:rsidP="00155CBC">
      <w:pPr>
        <w:pStyle w:val="Indent1"/>
        <w:numPr>
          <w:ilvl w:val="0"/>
          <w:numId w:val="1"/>
        </w:numPr>
        <w:bidi/>
        <w:ind w:left="425" w:hanging="425"/>
        <w:rPr>
          <w:b/>
          <w:bCs/>
          <w:rtl/>
        </w:rPr>
      </w:pPr>
      <w:r>
        <w:rPr>
          <w:rFonts w:hint="cs"/>
          <w:b/>
          <w:bCs/>
          <w:rtl/>
        </w:rPr>
        <w:t>الحفاظ على علاقة إيجابية مع رويان.</w:t>
      </w:r>
      <w:r>
        <w:rPr>
          <w:b/>
          <w:bCs/>
        </w:rPr>
        <w:t xml:space="preserve"> </w:t>
      </w:r>
      <w:r>
        <w:rPr>
          <w:rFonts w:hint="cs"/>
          <w:rtl/>
        </w:rPr>
        <w:t>يكتسب</w:t>
      </w:r>
      <w:r>
        <w:rPr>
          <w:b/>
          <w:bCs/>
        </w:rPr>
        <w:t xml:space="preserve"> </w:t>
      </w:r>
      <w:r>
        <w:rPr>
          <w:rFonts w:hint="cs"/>
          <w:rtl/>
        </w:rPr>
        <w:t>دور رئيسة العلاقات العامة أهمية متزايدة في شركة بوجين ويفز، وقد أثبتت رويان بينج قدرتها في التأثير على كبار قادة الشركة.</w:t>
      </w:r>
      <w:r>
        <w:t xml:space="preserve"> </w:t>
      </w:r>
      <w:r>
        <w:rPr>
          <w:rFonts w:hint="cs"/>
          <w:rtl/>
        </w:rPr>
        <w:t>ونظرًا لأن رويان يمكن أن تكون حليفة سياسية رئيسية للصفقات المستقبلية، فمن المهم بالنسبة لكِ الحفاظ على علاقة عمل جيدة معها.</w:t>
      </w:r>
      <w:r>
        <w:t xml:space="preserve"> </w:t>
      </w:r>
      <w:r>
        <w:rPr>
          <w:rFonts w:hint="cs"/>
          <w:rtl/>
        </w:rPr>
        <w:t>أنتِ أقل اهتمامًا بشأن علاقاتك مع فرانسين وسارة باركر، اللتين تأملين أن يخرجا من شركة سيرفسوب بعد الاستحواذ.</w:t>
      </w:r>
      <w:r>
        <w:t xml:space="preserve"> </w:t>
      </w:r>
    </w:p>
    <w:p w14:paraId="794E8C9B" w14:textId="431C623F" w:rsidR="00801AA5" w:rsidRPr="00155CBC" w:rsidRDefault="001F5BAD" w:rsidP="00155CBC">
      <w:pPr>
        <w:pStyle w:val="StandardParagraph"/>
        <w:bidi/>
        <w:rPr>
          <w:rtl/>
        </w:rPr>
      </w:pPr>
      <w:r>
        <w:rPr>
          <w:rFonts w:hint="cs"/>
          <w:rtl/>
        </w:rPr>
        <w:t xml:space="preserve">يُرجى الاستعداد لاجتماعكِ مع رويان (العلاقات العامة)، ثم الانتقال إلى المفاوضات بين الفريقين مع المؤسستين الأستراليتين لشركة </w:t>
      </w:r>
      <w:proofErr w:type="spellStart"/>
      <w:r>
        <w:rPr>
          <w:rFonts w:hint="cs"/>
          <w:rtl/>
        </w:rPr>
        <w:t>سيرفسوب</w:t>
      </w:r>
      <w:proofErr w:type="spellEnd"/>
      <w:r>
        <w:rPr>
          <w:rFonts w:hint="cs"/>
          <w:rtl/>
        </w:rPr>
        <w:t xml:space="preserve">، </w:t>
      </w:r>
      <w:proofErr w:type="spellStart"/>
      <w:r>
        <w:rPr>
          <w:rFonts w:hint="cs"/>
          <w:rtl/>
        </w:rPr>
        <w:t>فرانسين</w:t>
      </w:r>
      <w:proofErr w:type="spellEnd"/>
      <w:r>
        <w:rPr>
          <w:rFonts w:hint="cs"/>
          <w:rtl/>
        </w:rPr>
        <w:t xml:space="preserve"> باركر (الرئيسة التنفيذية) وسارة باركر (المديرة المالية).</w:t>
      </w:r>
    </w:p>
    <w:p w14:paraId="316DC7CD" w14:textId="77777777" w:rsidR="00155CBC" w:rsidRDefault="00155CBC">
      <w:pPr>
        <w:bidi/>
        <w:rPr>
          <w:b/>
          <w:color w:val="000000" w:themeColor="text1"/>
          <w:sz w:val="24"/>
          <w:szCs w:val="24"/>
          <w:u w:val="single"/>
          <w:rtl/>
        </w:rPr>
      </w:pPr>
      <w:r>
        <w:rPr>
          <w:rFonts w:hint="cs"/>
          <w:rtl/>
        </w:rPr>
        <w:br w:type="page"/>
      </w:r>
    </w:p>
    <w:p w14:paraId="66F959A1" w14:textId="77777777" w:rsidR="00155CBC" w:rsidRPr="00155CBC" w:rsidRDefault="00AD36F3" w:rsidP="00155CBC">
      <w:pPr>
        <w:pStyle w:val="Exhibitno"/>
        <w:bidi/>
        <w:rPr>
          <w:rtl/>
        </w:rPr>
      </w:pPr>
      <w:r>
        <w:rPr>
          <w:rFonts w:hint="cs"/>
          <w:rtl/>
        </w:rPr>
        <w:lastRenderedPageBreak/>
        <w:t>المستند 1</w:t>
      </w:r>
    </w:p>
    <w:p w14:paraId="3FC54AC8" w14:textId="63FFCA1B" w:rsidR="00C07D3B" w:rsidRPr="00155CBC" w:rsidRDefault="0080521A" w:rsidP="00155CBC">
      <w:pPr>
        <w:pStyle w:val="Exhibittitle"/>
        <w:bidi/>
        <w:rPr>
          <w:rtl/>
        </w:rPr>
      </w:pPr>
      <w:r>
        <w:rPr>
          <w:rFonts w:hint="cs"/>
          <w:rtl/>
        </w:rPr>
        <w:t xml:space="preserve">البيانات المالية لشركة </w:t>
      </w:r>
      <w:proofErr w:type="spellStart"/>
      <w:r>
        <w:rPr>
          <w:rFonts w:hint="cs"/>
          <w:rtl/>
        </w:rPr>
        <w:t>سيرفسوب</w:t>
      </w:r>
      <w:proofErr w:type="spellEnd"/>
    </w:p>
    <w:tbl>
      <w:tblPr>
        <w:bidiVisual/>
        <w:tblW w:w="8172" w:type="dxa"/>
        <w:jc w:val="center"/>
        <w:tblLayout w:type="fixed"/>
        <w:tblLook w:val="01E0" w:firstRow="1" w:lastRow="1" w:firstColumn="1" w:lastColumn="1" w:noHBand="0" w:noVBand="0"/>
      </w:tblPr>
      <w:tblGrid>
        <w:gridCol w:w="2340"/>
        <w:gridCol w:w="1140"/>
        <w:gridCol w:w="1200"/>
        <w:gridCol w:w="2040"/>
        <w:gridCol w:w="12"/>
        <w:gridCol w:w="1170"/>
        <w:gridCol w:w="18"/>
        <w:gridCol w:w="252"/>
      </w:tblGrid>
      <w:tr w:rsidR="008874F4" w:rsidRPr="007F23AA" w14:paraId="4B42B300" w14:textId="77777777" w:rsidTr="0013203A">
        <w:trPr>
          <w:trHeight w:val="230"/>
          <w:jc w:val="center"/>
        </w:trPr>
        <w:tc>
          <w:tcPr>
            <w:tcW w:w="8172" w:type="dxa"/>
            <w:gridSpan w:val="8"/>
            <w:tcBorders>
              <w:top w:val="single" w:sz="4" w:space="0" w:color="auto"/>
            </w:tcBorders>
            <w:shd w:val="clear" w:color="auto" w:fill="E0E0E0"/>
          </w:tcPr>
          <w:p w14:paraId="5E8C6670" w14:textId="12C13A8B" w:rsidR="008874F4" w:rsidRPr="007F23AA" w:rsidRDefault="008874F4" w:rsidP="0013203A">
            <w:pPr>
              <w:bidi/>
              <w:spacing w:line="288" w:lineRule="auto"/>
              <w:jc w:val="center"/>
              <w:rPr>
                <w:rFonts w:ascii="Roboto" w:hAnsi="Roboto"/>
                <w:b/>
                <w:rtl/>
              </w:rPr>
            </w:pPr>
            <w:r>
              <w:rPr>
                <w:rFonts w:ascii="Roboto" w:hAnsi="Roboto" w:hint="cs"/>
                <w:b/>
                <w:bCs/>
                <w:rtl/>
              </w:rPr>
              <w:t xml:space="preserve">الميزانية العمومية (آخر سنة مالية، </w:t>
            </w:r>
            <w:r w:rsidR="00544DCB">
              <w:rPr>
                <w:rFonts w:ascii="Roboto" w:hAnsi="Roboto" w:hint="cs"/>
                <w:b/>
                <w:bCs/>
                <w:rtl/>
              </w:rPr>
              <w:t>بالآلاف من الدولارات الأسترالية</w:t>
            </w:r>
            <w:r>
              <w:rPr>
                <w:rFonts w:ascii="Roboto" w:hAnsi="Roboto" w:hint="cs"/>
                <w:b/>
                <w:bCs/>
                <w:rtl/>
              </w:rPr>
              <w:t>)</w:t>
            </w:r>
          </w:p>
        </w:tc>
      </w:tr>
      <w:tr w:rsidR="002D33D4" w:rsidRPr="007F23AA" w14:paraId="2A679BF2" w14:textId="77777777" w:rsidTr="0013203A">
        <w:trPr>
          <w:jc w:val="center"/>
        </w:trPr>
        <w:tc>
          <w:tcPr>
            <w:tcW w:w="2340" w:type="dxa"/>
            <w:shd w:val="clear" w:color="auto" w:fill="auto"/>
            <w:vAlign w:val="bottom"/>
          </w:tcPr>
          <w:p w14:paraId="58D9D872" w14:textId="77777777" w:rsidR="002D33D4" w:rsidRPr="007F23AA" w:rsidRDefault="002D33D4" w:rsidP="002D33D4">
            <w:pPr>
              <w:bidi/>
              <w:spacing w:line="288" w:lineRule="auto"/>
              <w:rPr>
                <w:rFonts w:ascii="Roboto" w:hAnsi="Roboto"/>
                <w:rtl/>
              </w:rPr>
            </w:pPr>
            <w:r>
              <w:rPr>
                <w:rFonts w:ascii="Roboto" w:hAnsi="Roboto" w:hint="cs"/>
                <w:rtl/>
              </w:rPr>
              <w:t>النقدية وما يعادلها</w:t>
            </w:r>
          </w:p>
        </w:tc>
        <w:tc>
          <w:tcPr>
            <w:tcW w:w="1140" w:type="dxa"/>
            <w:shd w:val="clear" w:color="auto" w:fill="auto"/>
            <w:vAlign w:val="bottom"/>
          </w:tcPr>
          <w:p w14:paraId="38517843" w14:textId="41DB6992" w:rsidR="002D33D4" w:rsidRPr="007F23AA" w:rsidRDefault="002D33D4" w:rsidP="002D33D4">
            <w:pPr>
              <w:bidi/>
              <w:spacing w:line="288" w:lineRule="auto"/>
              <w:jc w:val="right"/>
              <w:rPr>
                <w:rFonts w:ascii="Roboto" w:hAnsi="Roboto"/>
                <w:rtl/>
              </w:rPr>
            </w:pPr>
            <w:r>
              <w:rPr>
                <w:rFonts w:ascii="Roboto" w:hAnsi="Roboto" w:hint="cs"/>
                <w:rtl/>
              </w:rPr>
              <w:t>408</w:t>
            </w:r>
          </w:p>
        </w:tc>
        <w:tc>
          <w:tcPr>
            <w:tcW w:w="1200" w:type="dxa"/>
            <w:shd w:val="clear" w:color="auto" w:fill="auto"/>
            <w:vAlign w:val="bottom"/>
          </w:tcPr>
          <w:p w14:paraId="287F7CEE" w14:textId="77777777" w:rsidR="002D33D4" w:rsidRPr="007F23AA" w:rsidRDefault="002D33D4" w:rsidP="002D33D4">
            <w:pPr>
              <w:spacing w:line="288" w:lineRule="auto"/>
              <w:jc w:val="center"/>
              <w:rPr>
                <w:rFonts w:ascii="Roboto" w:hAnsi="Roboto"/>
              </w:rPr>
            </w:pPr>
          </w:p>
        </w:tc>
        <w:tc>
          <w:tcPr>
            <w:tcW w:w="2040" w:type="dxa"/>
            <w:shd w:val="clear" w:color="auto" w:fill="auto"/>
            <w:vAlign w:val="bottom"/>
          </w:tcPr>
          <w:p w14:paraId="3DE88117" w14:textId="7484C8D8" w:rsidR="002D33D4" w:rsidRPr="007F23AA" w:rsidRDefault="002D33D4" w:rsidP="002D33D4">
            <w:pPr>
              <w:bidi/>
              <w:spacing w:line="288" w:lineRule="auto"/>
              <w:rPr>
                <w:rFonts w:ascii="Roboto" w:hAnsi="Roboto"/>
                <w:rtl/>
              </w:rPr>
            </w:pPr>
            <w:r>
              <w:rPr>
                <w:rFonts w:ascii="Roboto" w:hAnsi="Roboto" w:hint="cs"/>
                <w:rtl/>
              </w:rPr>
              <w:t>الحسابات الدائنة</w:t>
            </w:r>
          </w:p>
        </w:tc>
        <w:tc>
          <w:tcPr>
            <w:tcW w:w="1200" w:type="dxa"/>
            <w:gridSpan w:val="3"/>
            <w:shd w:val="clear" w:color="auto" w:fill="auto"/>
            <w:vAlign w:val="bottom"/>
          </w:tcPr>
          <w:p w14:paraId="1BAD25E6" w14:textId="0E0A35D8" w:rsidR="002D33D4" w:rsidRPr="007F23AA" w:rsidRDefault="002D33D4" w:rsidP="002D33D4">
            <w:pPr>
              <w:bidi/>
              <w:spacing w:line="288" w:lineRule="auto"/>
              <w:jc w:val="right"/>
              <w:rPr>
                <w:rFonts w:ascii="Roboto" w:hAnsi="Roboto"/>
                <w:rtl/>
              </w:rPr>
            </w:pPr>
            <w:r>
              <w:rPr>
                <w:rFonts w:ascii="Roboto" w:hAnsi="Roboto" w:hint="cs"/>
                <w:rtl/>
              </w:rPr>
              <w:t>439</w:t>
            </w:r>
          </w:p>
        </w:tc>
        <w:tc>
          <w:tcPr>
            <w:tcW w:w="252" w:type="dxa"/>
            <w:shd w:val="clear" w:color="auto" w:fill="auto"/>
            <w:vAlign w:val="bottom"/>
          </w:tcPr>
          <w:p w14:paraId="5C93BA86" w14:textId="77777777" w:rsidR="002D33D4" w:rsidRPr="007F23AA" w:rsidRDefault="002D33D4" w:rsidP="002D33D4">
            <w:pPr>
              <w:spacing w:line="288" w:lineRule="auto"/>
              <w:jc w:val="center"/>
              <w:rPr>
                <w:rFonts w:ascii="Roboto" w:hAnsi="Roboto"/>
              </w:rPr>
            </w:pPr>
          </w:p>
        </w:tc>
      </w:tr>
      <w:tr w:rsidR="008874F4" w:rsidRPr="007F23AA" w14:paraId="24FFFD2C" w14:textId="77777777" w:rsidTr="0013203A">
        <w:trPr>
          <w:jc w:val="center"/>
        </w:trPr>
        <w:tc>
          <w:tcPr>
            <w:tcW w:w="2340" w:type="dxa"/>
            <w:shd w:val="clear" w:color="auto" w:fill="auto"/>
            <w:vAlign w:val="bottom"/>
          </w:tcPr>
          <w:p w14:paraId="63D650A7" w14:textId="77777777" w:rsidR="008874F4" w:rsidRPr="007F23AA" w:rsidRDefault="008874F4" w:rsidP="0013203A">
            <w:pPr>
              <w:bidi/>
              <w:spacing w:line="288" w:lineRule="auto"/>
              <w:rPr>
                <w:rFonts w:ascii="Roboto" w:hAnsi="Roboto"/>
                <w:rtl/>
              </w:rPr>
            </w:pPr>
            <w:r>
              <w:rPr>
                <w:rFonts w:ascii="Roboto" w:hAnsi="Roboto" w:hint="cs"/>
                <w:rtl/>
              </w:rPr>
              <w:t>الحسابات المستحقة</w:t>
            </w:r>
          </w:p>
        </w:tc>
        <w:tc>
          <w:tcPr>
            <w:tcW w:w="1140" w:type="dxa"/>
            <w:shd w:val="clear" w:color="auto" w:fill="auto"/>
            <w:vAlign w:val="bottom"/>
          </w:tcPr>
          <w:p w14:paraId="2FE10A49" w14:textId="75DDA4F0" w:rsidR="008874F4" w:rsidRPr="007F23AA" w:rsidRDefault="002D33D4" w:rsidP="0013203A">
            <w:pPr>
              <w:bidi/>
              <w:spacing w:line="288" w:lineRule="auto"/>
              <w:jc w:val="right"/>
              <w:rPr>
                <w:rFonts w:ascii="Roboto" w:hAnsi="Roboto"/>
                <w:rtl/>
              </w:rPr>
            </w:pPr>
            <w:r>
              <w:rPr>
                <w:rFonts w:ascii="Roboto" w:hAnsi="Roboto" w:hint="cs"/>
                <w:rtl/>
              </w:rPr>
              <w:t>1280</w:t>
            </w:r>
          </w:p>
        </w:tc>
        <w:tc>
          <w:tcPr>
            <w:tcW w:w="1200" w:type="dxa"/>
            <w:shd w:val="clear" w:color="auto" w:fill="auto"/>
            <w:vAlign w:val="bottom"/>
          </w:tcPr>
          <w:p w14:paraId="67545069" w14:textId="77777777" w:rsidR="008874F4" w:rsidRPr="007F23AA" w:rsidRDefault="008874F4" w:rsidP="0013203A">
            <w:pPr>
              <w:spacing w:line="288" w:lineRule="auto"/>
              <w:jc w:val="center"/>
              <w:rPr>
                <w:rFonts w:ascii="Roboto" w:hAnsi="Roboto"/>
              </w:rPr>
            </w:pPr>
          </w:p>
        </w:tc>
        <w:tc>
          <w:tcPr>
            <w:tcW w:w="2040" w:type="dxa"/>
            <w:shd w:val="clear" w:color="auto" w:fill="auto"/>
            <w:vAlign w:val="bottom"/>
          </w:tcPr>
          <w:p w14:paraId="289DA756" w14:textId="73B19DEF" w:rsidR="008874F4" w:rsidRPr="007F23AA" w:rsidRDefault="008874F4" w:rsidP="0013203A">
            <w:pPr>
              <w:spacing w:line="288" w:lineRule="auto"/>
              <w:rPr>
                <w:rFonts w:ascii="Roboto" w:hAnsi="Roboto"/>
              </w:rPr>
            </w:pPr>
          </w:p>
        </w:tc>
        <w:tc>
          <w:tcPr>
            <w:tcW w:w="1200" w:type="dxa"/>
            <w:gridSpan w:val="3"/>
            <w:shd w:val="clear" w:color="auto" w:fill="auto"/>
            <w:vAlign w:val="bottom"/>
          </w:tcPr>
          <w:p w14:paraId="432943E4" w14:textId="1E746E21" w:rsidR="008874F4" w:rsidRPr="007F23AA" w:rsidRDefault="008874F4" w:rsidP="0013203A">
            <w:pPr>
              <w:spacing w:line="288" w:lineRule="auto"/>
              <w:jc w:val="right"/>
              <w:rPr>
                <w:rFonts w:ascii="Roboto" w:hAnsi="Roboto"/>
              </w:rPr>
            </w:pPr>
          </w:p>
        </w:tc>
        <w:tc>
          <w:tcPr>
            <w:tcW w:w="252" w:type="dxa"/>
            <w:shd w:val="clear" w:color="auto" w:fill="auto"/>
            <w:vAlign w:val="bottom"/>
          </w:tcPr>
          <w:p w14:paraId="211E5DC4" w14:textId="77777777" w:rsidR="008874F4" w:rsidRPr="007F23AA" w:rsidRDefault="008874F4" w:rsidP="0013203A">
            <w:pPr>
              <w:spacing w:line="288" w:lineRule="auto"/>
              <w:jc w:val="center"/>
              <w:rPr>
                <w:rFonts w:ascii="Roboto" w:hAnsi="Roboto"/>
              </w:rPr>
            </w:pPr>
          </w:p>
        </w:tc>
      </w:tr>
      <w:tr w:rsidR="008874F4" w:rsidRPr="007F23AA" w14:paraId="79A68908" w14:textId="77777777" w:rsidTr="0013203A">
        <w:trPr>
          <w:jc w:val="center"/>
        </w:trPr>
        <w:tc>
          <w:tcPr>
            <w:tcW w:w="2340" w:type="dxa"/>
            <w:shd w:val="clear" w:color="auto" w:fill="auto"/>
            <w:vAlign w:val="bottom"/>
          </w:tcPr>
          <w:p w14:paraId="0BA05A14" w14:textId="77777777" w:rsidR="008874F4" w:rsidRPr="007F23AA" w:rsidRDefault="008874F4" w:rsidP="0013203A">
            <w:pPr>
              <w:bidi/>
              <w:spacing w:line="288" w:lineRule="auto"/>
              <w:rPr>
                <w:rFonts w:ascii="Roboto" w:hAnsi="Roboto"/>
                <w:rtl/>
              </w:rPr>
            </w:pPr>
            <w:r>
              <w:rPr>
                <w:rFonts w:ascii="Roboto" w:hAnsi="Roboto" w:hint="cs"/>
                <w:rtl/>
              </w:rPr>
              <w:t>المخزونات</w:t>
            </w:r>
          </w:p>
        </w:tc>
        <w:tc>
          <w:tcPr>
            <w:tcW w:w="1140" w:type="dxa"/>
            <w:shd w:val="clear" w:color="auto" w:fill="auto"/>
            <w:vAlign w:val="bottom"/>
          </w:tcPr>
          <w:p w14:paraId="21AC639F" w14:textId="569A4431" w:rsidR="008874F4" w:rsidRPr="007F23AA" w:rsidRDefault="002D33D4" w:rsidP="0013203A">
            <w:pPr>
              <w:bidi/>
              <w:spacing w:line="288" w:lineRule="auto"/>
              <w:jc w:val="right"/>
              <w:rPr>
                <w:rFonts w:ascii="Roboto" w:hAnsi="Roboto"/>
                <w:rtl/>
              </w:rPr>
            </w:pPr>
            <w:r>
              <w:rPr>
                <w:rFonts w:ascii="Roboto" w:hAnsi="Roboto" w:hint="cs"/>
                <w:rtl/>
              </w:rPr>
              <w:t>838</w:t>
            </w:r>
          </w:p>
        </w:tc>
        <w:tc>
          <w:tcPr>
            <w:tcW w:w="1200" w:type="dxa"/>
            <w:shd w:val="clear" w:color="auto" w:fill="auto"/>
            <w:vAlign w:val="bottom"/>
          </w:tcPr>
          <w:p w14:paraId="6D7680A2" w14:textId="77777777" w:rsidR="008874F4" w:rsidRPr="007F23AA" w:rsidRDefault="008874F4" w:rsidP="0013203A">
            <w:pPr>
              <w:spacing w:line="288" w:lineRule="auto"/>
              <w:jc w:val="center"/>
              <w:rPr>
                <w:rFonts w:ascii="Roboto" w:hAnsi="Roboto"/>
              </w:rPr>
            </w:pPr>
          </w:p>
        </w:tc>
        <w:tc>
          <w:tcPr>
            <w:tcW w:w="2040" w:type="dxa"/>
            <w:shd w:val="clear" w:color="auto" w:fill="auto"/>
            <w:vAlign w:val="bottom"/>
          </w:tcPr>
          <w:p w14:paraId="7631B7B1" w14:textId="44F61136" w:rsidR="008874F4" w:rsidRPr="007F23AA" w:rsidRDefault="008874F4" w:rsidP="0013203A">
            <w:pPr>
              <w:bidi/>
              <w:spacing w:line="288" w:lineRule="auto"/>
              <w:rPr>
                <w:rFonts w:ascii="Roboto" w:hAnsi="Roboto"/>
                <w:rtl/>
              </w:rPr>
            </w:pPr>
            <w:r>
              <w:rPr>
                <w:rFonts w:ascii="Roboto" w:hAnsi="Roboto" w:hint="cs"/>
                <w:rtl/>
              </w:rPr>
              <w:t>رأس المال المدين</w:t>
            </w:r>
          </w:p>
        </w:tc>
        <w:tc>
          <w:tcPr>
            <w:tcW w:w="1200" w:type="dxa"/>
            <w:gridSpan w:val="3"/>
            <w:shd w:val="clear" w:color="auto" w:fill="auto"/>
            <w:vAlign w:val="bottom"/>
          </w:tcPr>
          <w:p w14:paraId="6C60F06B" w14:textId="096EC0A4" w:rsidR="008874F4" w:rsidRPr="007F23AA" w:rsidRDefault="002D33D4" w:rsidP="0013203A">
            <w:pPr>
              <w:bidi/>
              <w:spacing w:line="288" w:lineRule="auto"/>
              <w:jc w:val="right"/>
              <w:rPr>
                <w:rFonts w:ascii="Roboto" w:hAnsi="Roboto"/>
                <w:rtl/>
              </w:rPr>
            </w:pPr>
            <w:r>
              <w:rPr>
                <w:rFonts w:ascii="Roboto" w:hAnsi="Roboto" w:hint="cs"/>
                <w:rtl/>
              </w:rPr>
              <w:t>-</w:t>
            </w:r>
          </w:p>
        </w:tc>
        <w:tc>
          <w:tcPr>
            <w:tcW w:w="252" w:type="dxa"/>
            <w:shd w:val="clear" w:color="auto" w:fill="auto"/>
            <w:vAlign w:val="bottom"/>
          </w:tcPr>
          <w:p w14:paraId="5DF42118" w14:textId="77777777" w:rsidR="008874F4" w:rsidRPr="007F23AA" w:rsidRDefault="008874F4" w:rsidP="0013203A">
            <w:pPr>
              <w:spacing w:line="288" w:lineRule="auto"/>
              <w:jc w:val="center"/>
              <w:rPr>
                <w:rFonts w:ascii="Roboto" w:hAnsi="Roboto"/>
              </w:rPr>
            </w:pPr>
          </w:p>
        </w:tc>
      </w:tr>
      <w:tr w:rsidR="008874F4" w:rsidRPr="007F23AA" w14:paraId="2122A4CE" w14:textId="77777777" w:rsidTr="0013203A">
        <w:trPr>
          <w:jc w:val="center"/>
        </w:trPr>
        <w:tc>
          <w:tcPr>
            <w:tcW w:w="2340" w:type="dxa"/>
            <w:shd w:val="clear" w:color="auto" w:fill="auto"/>
            <w:vAlign w:val="bottom"/>
          </w:tcPr>
          <w:p w14:paraId="04E3E6A7" w14:textId="77777777" w:rsidR="008874F4" w:rsidRPr="007F23AA" w:rsidRDefault="008874F4" w:rsidP="0013203A">
            <w:pPr>
              <w:bidi/>
              <w:spacing w:line="288" w:lineRule="auto"/>
              <w:rPr>
                <w:rFonts w:ascii="Roboto" w:hAnsi="Roboto"/>
                <w:rtl/>
              </w:rPr>
            </w:pPr>
            <w:r>
              <w:rPr>
                <w:rFonts w:ascii="Roboto" w:hAnsi="Roboto" w:hint="cs"/>
                <w:rtl/>
              </w:rPr>
              <w:t>الممتلكات والمنشآت والمعدات</w:t>
            </w:r>
          </w:p>
        </w:tc>
        <w:tc>
          <w:tcPr>
            <w:tcW w:w="1140" w:type="dxa"/>
            <w:tcBorders>
              <w:bottom w:val="single" w:sz="4" w:space="0" w:color="auto"/>
            </w:tcBorders>
            <w:shd w:val="clear" w:color="auto" w:fill="auto"/>
            <w:vAlign w:val="bottom"/>
          </w:tcPr>
          <w:p w14:paraId="36145A21" w14:textId="48BD97AE" w:rsidR="008874F4" w:rsidRPr="007F23AA" w:rsidRDefault="002D33D4" w:rsidP="0013203A">
            <w:pPr>
              <w:bidi/>
              <w:spacing w:line="288" w:lineRule="auto"/>
              <w:jc w:val="right"/>
              <w:rPr>
                <w:rFonts w:ascii="Roboto" w:hAnsi="Roboto"/>
                <w:rtl/>
              </w:rPr>
            </w:pPr>
            <w:r>
              <w:rPr>
                <w:rFonts w:ascii="Roboto" w:hAnsi="Roboto" w:hint="cs"/>
                <w:rtl/>
              </w:rPr>
              <w:t>8335</w:t>
            </w:r>
          </w:p>
        </w:tc>
        <w:tc>
          <w:tcPr>
            <w:tcW w:w="1200" w:type="dxa"/>
            <w:shd w:val="clear" w:color="auto" w:fill="auto"/>
            <w:vAlign w:val="bottom"/>
          </w:tcPr>
          <w:p w14:paraId="45D26613" w14:textId="77777777" w:rsidR="008874F4" w:rsidRPr="007F23AA" w:rsidRDefault="008874F4" w:rsidP="0013203A">
            <w:pPr>
              <w:spacing w:line="288" w:lineRule="auto"/>
              <w:jc w:val="center"/>
              <w:rPr>
                <w:rFonts w:ascii="Roboto" w:hAnsi="Roboto"/>
              </w:rPr>
            </w:pPr>
          </w:p>
        </w:tc>
        <w:tc>
          <w:tcPr>
            <w:tcW w:w="2040" w:type="dxa"/>
            <w:shd w:val="clear" w:color="auto" w:fill="auto"/>
            <w:vAlign w:val="bottom"/>
          </w:tcPr>
          <w:p w14:paraId="33A2C8AF" w14:textId="77777777" w:rsidR="008874F4" w:rsidRPr="007F23AA" w:rsidRDefault="008874F4" w:rsidP="0013203A">
            <w:pPr>
              <w:bidi/>
              <w:spacing w:line="288" w:lineRule="auto"/>
              <w:rPr>
                <w:rFonts w:ascii="Roboto" w:hAnsi="Roboto"/>
                <w:rtl/>
              </w:rPr>
            </w:pPr>
            <w:r>
              <w:rPr>
                <w:rFonts w:ascii="Roboto" w:hAnsi="Roboto" w:hint="cs"/>
                <w:rtl/>
              </w:rPr>
              <w:t>أسهم رأس المال</w:t>
            </w:r>
          </w:p>
        </w:tc>
        <w:tc>
          <w:tcPr>
            <w:tcW w:w="1200" w:type="dxa"/>
            <w:gridSpan w:val="3"/>
            <w:tcBorders>
              <w:bottom w:val="single" w:sz="4" w:space="0" w:color="auto"/>
            </w:tcBorders>
            <w:shd w:val="clear" w:color="auto" w:fill="auto"/>
            <w:vAlign w:val="bottom"/>
          </w:tcPr>
          <w:p w14:paraId="06F9BCFE" w14:textId="3AA01F6B" w:rsidR="008874F4" w:rsidRPr="007F23AA" w:rsidRDefault="002D33D4" w:rsidP="0013203A">
            <w:pPr>
              <w:bidi/>
              <w:spacing w:line="288" w:lineRule="auto"/>
              <w:jc w:val="right"/>
              <w:rPr>
                <w:rFonts w:ascii="Roboto" w:hAnsi="Roboto"/>
                <w:rtl/>
              </w:rPr>
            </w:pPr>
            <w:r>
              <w:rPr>
                <w:rFonts w:ascii="Roboto" w:hAnsi="Roboto" w:hint="cs"/>
                <w:rtl/>
              </w:rPr>
              <w:t>10422</w:t>
            </w:r>
          </w:p>
        </w:tc>
        <w:tc>
          <w:tcPr>
            <w:tcW w:w="252" w:type="dxa"/>
            <w:shd w:val="clear" w:color="auto" w:fill="auto"/>
            <w:vAlign w:val="bottom"/>
          </w:tcPr>
          <w:p w14:paraId="35D40077" w14:textId="77777777" w:rsidR="008874F4" w:rsidRPr="007F23AA" w:rsidRDefault="008874F4" w:rsidP="0013203A">
            <w:pPr>
              <w:spacing w:line="288" w:lineRule="auto"/>
              <w:jc w:val="center"/>
              <w:rPr>
                <w:rFonts w:ascii="Roboto" w:hAnsi="Roboto"/>
              </w:rPr>
            </w:pPr>
          </w:p>
        </w:tc>
      </w:tr>
      <w:tr w:rsidR="008874F4" w:rsidRPr="007F23AA" w14:paraId="61F86132" w14:textId="77777777" w:rsidTr="0013203A">
        <w:trPr>
          <w:jc w:val="center"/>
        </w:trPr>
        <w:tc>
          <w:tcPr>
            <w:tcW w:w="2340" w:type="dxa"/>
            <w:tcBorders>
              <w:bottom w:val="single" w:sz="4" w:space="0" w:color="auto"/>
            </w:tcBorders>
            <w:shd w:val="clear" w:color="auto" w:fill="auto"/>
          </w:tcPr>
          <w:p w14:paraId="491948EE" w14:textId="77777777" w:rsidR="008874F4" w:rsidRPr="007F23AA" w:rsidRDefault="008874F4" w:rsidP="0013203A">
            <w:pPr>
              <w:spacing w:line="288" w:lineRule="auto"/>
              <w:rPr>
                <w:rFonts w:ascii="Roboto" w:hAnsi="Roboto"/>
                <w:lang w:val="fr-FR"/>
              </w:rPr>
            </w:pPr>
          </w:p>
        </w:tc>
        <w:tc>
          <w:tcPr>
            <w:tcW w:w="1140" w:type="dxa"/>
            <w:tcBorders>
              <w:top w:val="single" w:sz="4" w:space="0" w:color="auto"/>
              <w:bottom w:val="single" w:sz="4" w:space="0" w:color="auto"/>
            </w:tcBorders>
            <w:shd w:val="clear" w:color="auto" w:fill="auto"/>
            <w:vAlign w:val="bottom"/>
          </w:tcPr>
          <w:p w14:paraId="6A0FA0FC" w14:textId="40215AFE" w:rsidR="008874F4" w:rsidRPr="007F23AA" w:rsidRDefault="002D33D4" w:rsidP="0013203A">
            <w:pPr>
              <w:bidi/>
              <w:spacing w:line="288" w:lineRule="auto"/>
              <w:jc w:val="right"/>
              <w:rPr>
                <w:rFonts w:ascii="Roboto" w:hAnsi="Roboto"/>
                <w:rtl/>
              </w:rPr>
            </w:pPr>
            <w:r>
              <w:rPr>
                <w:rFonts w:ascii="Roboto" w:hAnsi="Roboto" w:hint="cs"/>
                <w:rtl/>
              </w:rPr>
              <w:t>10861</w:t>
            </w:r>
          </w:p>
        </w:tc>
        <w:tc>
          <w:tcPr>
            <w:tcW w:w="1200" w:type="dxa"/>
            <w:tcBorders>
              <w:bottom w:val="single" w:sz="4" w:space="0" w:color="auto"/>
            </w:tcBorders>
            <w:shd w:val="clear" w:color="auto" w:fill="auto"/>
            <w:vAlign w:val="bottom"/>
          </w:tcPr>
          <w:p w14:paraId="749FCB2B" w14:textId="77777777" w:rsidR="008874F4" w:rsidRPr="007F23AA" w:rsidRDefault="008874F4" w:rsidP="0013203A">
            <w:pPr>
              <w:spacing w:line="288" w:lineRule="auto"/>
              <w:jc w:val="center"/>
              <w:rPr>
                <w:rFonts w:ascii="Roboto" w:hAnsi="Roboto"/>
              </w:rPr>
            </w:pPr>
          </w:p>
        </w:tc>
        <w:tc>
          <w:tcPr>
            <w:tcW w:w="2040" w:type="dxa"/>
            <w:tcBorders>
              <w:bottom w:val="single" w:sz="4" w:space="0" w:color="auto"/>
            </w:tcBorders>
            <w:shd w:val="clear" w:color="auto" w:fill="auto"/>
            <w:vAlign w:val="bottom"/>
          </w:tcPr>
          <w:p w14:paraId="314238D8" w14:textId="77777777" w:rsidR="008874F4" w:rsidRPr="007F23AA" w:rsidRDefault="008874F4" w:rsidP="0013203A">
            <w:pPr>
              <w:spacing w:line="288" w:lineRule="auto"/>
              <w:rPr>
                <w:rFonts w:ascii="Roboto" w:hAnsi="Roboto"/>
              </w:rPr>
            </w:pPr>
          </w:p>
        </w:tc>
        <w:tc>
          <w:tcPr>
            <w:tcW w:w="1200" w:type="dxa"/>
            <w:gridSpan w:val="3"/>
            <w:tcBorders>
              <w:top w:val="single" w:sz="4" w:space="0" w:color="auto"/>
              <w:bottom w:val="single" w:sz="4" w:space="0" w:color="auto"/>
            </w:tcBorders>
            <w:shd w:val="clear" w:color="auto" w:fill="auto"/>
            <w:vAlign w:val="bottom"/>
          </w:tcPr>
          <w:p w14:paraId="548B72A3" w14:textId="6CA16969" w:rsidR="008874F4" w:rsidRPr="007F23AA" w:rsidRDefault="002D33D4" w:rsidP="0013203A">
            <w:pPr>
              <w:bidi/>
              <w:spacing w:line="288" w:lineRule="auto"/>
              <w:jc w:val="right"/>
              <w:rPr>
                <w:rFonts w:ascii="Roboto" w:hAnsi="Roboto"/>
                <w:rtl/>
              </w:rPr>
            </w:pPr>
            <w:r>
              <w:rPr>
                <w:rFonts w:ascii="Roboto" w:hAnsi="Roboto" w:hint="cs"/>
                <w:rtl/>
              </w:rPr>
              <w:t>10861</w:t>
            </w:r>
          </w:p>
        </w:tc>
        <w:tc>
          <w:tcPr>
            <w:tcW w:w="252" w:type="dxa"/>
            <w:tcBorders>
              <w:bottom w:val="single" w:sz="4" w:space="0" w:color="auto"/>
            </w:tcBorders>
            <w:shd w:val="clear" w:color="auto" w:fill="auto"/>
            <w:vAlign w:val="bottom"/>
          </w:tcPr>
          <w:p w14:paraId="04B9AB97" w14:textId="77777777" w:rsidR="008874F4" w:rsidRPr="007F23AA" w:rsidRDefault="008874F4" w:rsidP="0013203A">
            <w:pPr>
              <w:spacing w:line="288" w:lineRule="auto"/>
              <w:jc w:val="center"/>
              <w:rPr>
                <w:rFonts w:ascii="Roboto" w:hAnsi="Roboto"/>
              </w:rPr>
            </w:pPr>
          </w:p>
        </w:tc>
      </w:tr>
      <w:tr w:rsidR="008874F4" w:rsidRPr="007F23AA" w14:paraId="25E7C213" w14:textId="77777777" w:rsidTr="0013203A">
        <w:trPr>
          <w:jc w:val="center"/>
        </w:trPr>
        <w:tc>
          <w:tcPr>
            <w:tcW w:w="8172" w:type="dxa"/>
            <w:gridSpan w:val="8"/>
            <w:tcBorders>
              <w:top w:val="single" w:sz="4" w:space="0" w:color="auto"/>
            </w:tcBorders>
            <w:shd w:val="clear" w:color="auto" w:fill="E0E0E0"/>
          </w:tcPr>
          <w:p w14:paraId="10B5B4DA" w14:textId="70B8DE53" w:rsidR="008874F4" w:rsidRPr="007F23AA" w:rsidRDefault="008874F4" w:rsidP="0013203A">
            <w:pPr>
              <w:bidi/>
              <w:spacing w:line="288" w:lineRule="auto"/>
              <w:jc w:val="center"/>
              <w:rPr>
                <w:rFonts w:ascii="Roboto" w:hAnsi="Roboto"/>
                <w:b/>
                <w:rtl/>
              </w:rPr>
            </w:pPr>
            <w:r>
              <w:rPr>
                <w:rFonts w:ascii="Roboto" w:hAnsi="Roboto" w:hint="cs"/>
                <w:b/>
                <w:bCs/>
                <w:rtl/>
              </w:rPr>
              <w:t>بيان الدخل (آخر سنة مالية، بالآلاف من الدولارات الأسترالية)</w:t>
            </w:r>
          </w:p>
        </w:tc>
      </w:tr>
      <w:tr w:rsidR="008874F4" w:rsidRPr="007F23AA" w14:paraId="6856B62A" w14:textId="77777777" w:rsidTr="0013203A">
        <w:trPr>
          <w:jc w:val="center"/>
        </w:trPr>
        <w:tc>
          <w:tcPr>
            <w:tcW w:w="6732" w:type="dxa"/>
            <w:gridSpan w:val="5"/>
            <w:shd w:val="clear" w:color="auto" w:fill="auto"/>
            <w:vAlign w:val="bottom"/>
          </w:tcPr>
          <w:p w14:paraId="470D1331" w14:textId="77777777" w:rsidR="008874F4" w:rsidRPr="007F23AA" w:rsidRDefault="008874F4" w:rsidP="0013203A">
            <w:pPr>
              <w:bidi/>
              <w:spacing w:line="288" w:lineRule="auto"/>
              <w:rPr>
                <w:rFonts w:ascii="Roboto" w:hAnsi="Roboto"/>
                <w:rtl/>
              </w:rPr>
            </w:pPr>
            <w:r>
              <w:rPr>
                <w:rFonts w:ascii="Roboto" w:hAnsi="Roboto" w:hint="cs"/>
                <w:rtl/>
              </w:rPr>
              <w:t>إيرادات المبيعات</w:t>
            </w:r>
          </w:p>
        </w:tc>
        <w:tc>
          <w:tcPr>
            <w:tcW w:w="1170" w:type="dxa"/>
            <w:shd w:val="clear" w:color="auto" w:fill="auto"/>
            <w:vAlign w:val="bottom"/>
          </w:tcPr>
          <w:p w14:paraId="5BA612CB" w14:textId="5DC8FC0A" w:rsidR="008874F4" w:rsidRPr="007F23AA" w:rsidRDefault="00322CB5" w:rsidP="0013203A">
            <w:pPr>
              <w:bidi/>
              <w:spacing w:line="288" w:lineRule="auto"/>
              <w:jc w:val="right"/>
              <w:rPr>
                <w:rFonts w:ascii="Roboto" w:hAnsi="Roboto"/>
                <w:rtl/>
              </w:rPr>
            </w:pPr>
            <w:r>
              <w:rPr>
                <w:rFonts w:ascii="Roboto" w:hAnsi="Roboto" w:hint="cs"/>
                <w:rtl/>
              </w:rPr>
              <w:t>18721</w:t>
            </w:r>
          </w:p>
        </w:tc>
        <w:tc>
          <w:tcPr>
            <w:tcW w:w="270" w:type="dxa"/>
            <w:gridSpan w:val="2"/>
            <w:shd w:val="clear" w:color="auto" w:fill="auto"/>
            <w:vAlign w:val="bottom"/>
          </w:tcPr>
          <w:p w14:paraId="0D2BE757" w14:textId="77777777" w:rsidR="008874F4" w:rsidRPr="007F23AA" w:rsidRDefault="008874F4" w:rsidP="0013203A">
            <w:pPr>
              <w:spacing w:line="288" w:lineRule="auto"/>
              <w:jc w:val="center"/>
              <w:rPr>
                <w:rFonts w:ascii="Roboto" w:hAnsi="Roboto"/>
              </w:rPr>
            </w:pPr>
          </w:p>
        </w:tc>
      </w:tr>
      <w:tr w:rsidR="008874F4" w:rsidRPr="007F23AA" w14:paraId="0FF22437" w14:textId="77777777" w:rsidTr="0013203A">
        <w:trPr>
          <w:jc w:val="center"/>
        </w:trPr>
        <w:tc>
          <w:tcPr>
            <w:tcW w:w="6732" w:type="dxa"/>
            <w:gridSpan w:val="5"/>
            <w:shd w:val="clear" w:color="auto" w:fill="auto"/>
            <w:vAlign w:val="bottom"/>
          </w:tcPr>
          <w:p w14:paraId="619766FC" w14:textId="77777777" w:rsidR="008874F4" w:rsidRPr="007F23AA" w:rsidRDefault="008874F4" w:rsidP="0013203A">
            <w:pPr>
              <w:bidi/>
              <w:spacing w:line="288" w:lineRule="auto"/>
              <w:rPr>
                <w:rFonts w:ascii="Roboto" w:hAnsi="Roboto"/>
                <w:rtl/>
              </w:rPr>
            </w:pPr>
            <w:r>
              <w:rPr>
                <w:rFonts w:ascii="Roboto" w:hAnsi="Roboto" w:hint="cs"/>
                <w:rtl/>
              </w:rPr>
              <w:t>تكلفة البضائع المَبيعة</w:t>
            </w:r>
          </w:p>
        </w:tc>
        <w:tc>
          <w:tcPr>
            <w:tcW w:w="1170" w:type="dxa"/>
            <w:shd w:val="clear" w:color="auto" w:fill="auto"/>
            <w:vAlign w:val="bottom"/>
          </w:tcPr>
          <w:p w14:paraId="0856C9CF" w14:textId="413686B4" w:rsidR="008874F4" w:rsidRPr="007F23AA" w:rsidRDefault="002D33D4" w:rsidP="0013203A">
            <w:pPr>
              <w:bidi/>
              <w:spacing w:line="288" w:lineRule="auto"/>
              <w:jc w:val="right"/>
              <w:rPr>
                <w:rFonts w:ascii="Roboto" w:hAnsi="Roboto"/>
                <w:rtl/>
              </w:rPr>
            </w:pPr>
            <w:r>
              <w:rPr>
                <w:rFonts w:ascii="Roboto" w:hAnsi="Roboto" w:hint="cs"/>
                <w:rtl/>
              </w:rPr>
              <w:t>10088</w:t>
            </w:r>
          </w:p>
        </w:tc>
        <w:tc>
          <w:tcPr>
            <w:tcW w:w="270" w:type="dxa"/>
            <w:gridSpan w:val="2"/>
            <w:shd w:val="clear" w:color="auto" w:fill="auto"/>
            <w:vAlign w:val="bottom"/>
          </w:tcPr>
          <w:p w14:paraId="0488D222" w14:textId="77777777" w:rsidR="008874F4" w:rsidRPr="007F23AA" w:rsidRDefault="008874F4" w:rsidP="0013203A">
            <w:pPr>
              <w:spacing w:line="288" w:lineRule="auto"/>
              <w:jc w:val="center"/>
              <w:rPr>
                <w:rFonts w:ascii="Roboto" w:hAnsi="Roboto"/>
              </w:rPr>
            </w:pPr>
          </w:p>
        </w:tc>
      </w:tr>
      <w:tr w:rsidR="008874F4" w:rsidRPr="007F23AA" w14:paraId="08E1F3A0" w14:textId="77777777" w:rsidTr="0013203A">
        <w:trPr>
          <w:jc w:val="center"/>
        </w:trPr>
        <w:tc>
          <w:tcPr>
            <w:tcW w:w="6732" w:type="dxa"/>
            <w:gridSpan w:val="5"/>
            <w:shd w:val="clear" w:color="auto" w:fill="auto"/>
            <w:vAlign w:val="bottom"/>
          </w:tcPr>
          <w:p w14:paraId="57641EDB" w14:textId="77777777" w:rsidR="008874F4" w:rsidRPr="007F23AA" w:rsidRDefault="008874F4" w:rsidP="0013203A">
            <w:pPr>
              <w:bidi/>
              <w:spacing w:line="288" w:lineRule="auto"/>
              <w:rPr>
                <w:rFonts w:ascii="Roboto" w:hAnsi="Roboto"/>
                <w:rtl/>
              </w:rPr>
            </w:pPr>
            <w:r>
              <w:rPr>
                <w:rFonts w:ascii="Roboto" w:hAnsi="Roboto" w:hint="cs"/>
                <w:rtl/>
              </w:rPr>
              <w:t>مصاريف التشغيل</w:t>
            </w:r>
          </w:p>
        </w:tc>
        <w:tc>
          <w:tcPr>
            <w:tcW w:w="1170" w:type="dxa"/>
            <w:tcBorders>
              <w:bottom w:val="single" w:sz="4" w:space="0" w:color="auto"/>
            </w:tcBorders>
            <w:shd w:val="clear" w:color="auto" w:fill="auto"/>
            <w:vAlign w:val="bottom"/>
          </w:tcPr>
          <w:p w14:paraId="37009F56" w14:textId="5342C582" w:rsidR="008874F4" w:rsidRPr="007F23AA" w:rsidRDefault="005410E3" w:rsidP="0013203A">
            <w:pPr>
              <w:bidi/>
              <w:spacing w:line="288" w:lineRule="auto"/>
              <w:jc w:val="right"/>
              <w:rPr>
                <w:rFonts w:ascii="Roboto" w:hAnsi="Roboto"/>
                <w:rtl/>
              </w:rPr>
            </w:pPr>
            <w:r>
              <w:rPr>
                <w:rFonts w:ascii="Roboto" w:hAnsi="Roboto" w:hint="cs"/>
                <w:rtl/>
              </w:rPr>
              <w:t>2534</w:t>
            </w:r>
          </w:p>
        </w:tc>
        <w:tc>
          <w:tcPr>
            <w:tcW w:w="270" w:type="dxa"/>
            <w:gridSpan w:val="2"/>
            <w:shd w:val="clear" w:color="auto" w:fill="auto"/>
            <w:vAlign w:val="bottom"/>
          </w:tcPr>
          <w:p w14:paraId="2DED6FAC" w14:textId="77777777" w:rsidR="008874F4" w:rsidRPr="007F23AA" w:rsidRDefault="008874F4" w:rsidP="0013203A">
            <w:pPr>
              <w:spacing w:line="288" w:lineRule="auto"/>
              <w:jc w:val="center"/>
              <w:rPr>
                <w:rFonts w:ascii="Roboto" w:hAnsi="Roboto"/>
              </w:rPr>
            </w:pPr>
          </w:p>
        </w:tc>
      </w:tr>
      <w:tr w:rsidR="008874F4" w:rsidRPr="007F23AA" w14:paraId="4015B7F0" w14:textId="77777777" w:rsidTr="0013203A">
        <w:trPr>
          <w:jc w:val="center"/>
        </w:trPr>
        <w:tc>
          <w:tcPr>
            <w:tcW w:w="6732" w:type="dxa"/>
            <w:gridSpan w:val="5"/>
            <w:shd w:val="clear" w:color="auto" w:fill="auto"/>
            <w:vAlign w:val="bottom"/>
          </w:tcPr>
          <w:p w14:paraId="5F4C084E" w14:textId="77777777" w:rsidR="008874F4" w:rsidRPr="007F23AA" w:rsidRDefault="008874F4" w:rsidP="0013203A">
            <w:pPr>
              <w:bidi/>
              <w:spacing w:line="288" w:lineRule="auto"/>
              <w:rPr>
                <w:rFonts w:ascii="Roboto" w:hAnsi="Roboto"/>
                <w:rtl/>
              </w:rPr>
            </w:pPr>
            <w:r>
              <w:rPr>
                <w:rFonts w:ascii="Roboto" w:hAnsi="Roboto" w:hint="cs"/>
                <w:rtl/>
              </w:rPr>
              <w:t>الربح التشغيلي</w:t>
            </w:r>
          </w:p>
        </w:tc>
        <w:tc>
          <w:tcPr>
            <w:tcW w:w="1170" w:type="dxa"/>
            <w:tcBorders>
              <w:top w:val="single" w:sz="4" w:space="0" w:color="auto"/>
            </w:tcBorders>
            <w:shd w:val="clear" w:color="auto" w:fill="auto"/>
            <w:vAlign w:val="bottom"/>
          </w:tcPr>
          <w:p w14:paraId="02E7879C" w14:textId="2C32876C" w:rsidR="008874F4" w:rsidRPr="007F23AA" w:rsidRDefault="005410E3" w:rsidP="0013203A">
            <w:pPr>
              <w:bidi/>
              <w:spacing w:line="288" w:lineRule="auto"/>
              <w:jc w:val="right"/>
              <w:rPr>
                <w:rFonts w:ascii="Roboto" w:hAnsi="Roboto"/>
                <w:rtl/>
              </w:rPr>
            </w:pPr>
            <w:r>
              <w:rPr>
                <w:rFonts w:ascii="Roboto" w:hAnsi="Roboto" w:hint="cs"/>
                <w:rtl/>
              </w:rPr>
              <w:t>6099</w:t>
            </w:r>
          </w:p>
        </w:tc>
        <w:tc>
          <w:tcPr>
            <w:tcW w:w="270" w:type="dxa"/>
            <w:gridSpan w:val="2"/>
            <w:shd w:val="clear" w:color="auto" w:fill="auto"/>
            <w:vAlign w:val="bottom"/>
          </w:tcPr>
          <w:p w14:paraId="074A1509" w14:textId="77777777" w:rsidR="008874F4" w:rsidRPr="007F23AA" w:rsidRDefault="008874F4" w:rsidP="0013203A">
            <w:pPr>
              <w:spacing w:line="288" w:lineRule="auto"/>
              <w:jc w:val="center"/>
              <w:rPr>
                <w:rFonts w:ascii="Roboto" w:hAnsi="Roboto"/>
              </w:rPr>
            </w:pPr>
          </w:p>
        </w:tc>
      </w:tr>
      <w:tr w:rsidR="008874F4" w:rsidRPr="007F23AA" w14:paraId="1C49E7D9" w14:textId="77777777" w:rsidTr="0013203A">
        <w:trPr>
          <w:jc w:val="center"/>
        </w:trPr>
        <w:tc>
          <w:tcPr>
            <w:tcW w:w="6732" w:type="dxa"/>
            <w:gridSpan w:val="5"/>
            <w:shd w:val="clear" w:color="auto" w:fill="auto"/>
            <w:vAlign w:val="bottom"/>
          </w:tcPr>
          <w:p w14:paraId="4AFD2B64" w14:textId="2D7F871E" w:rsidR="008874F4" w:rsidRPr="007F23AA" w:rsidRDefault="002D33D4" w:rsidP="0013203A">
            <w:pPr>
              <w:bidi/>
              <w:spacing w:line="288" w:lineRule="auto"/>
              <w:rPr>
                <w:rFonts w:ascii="Roboto" w:hAnsi="Roboto"/>
                <w:rtl/>
              </w:rPr>
            </w:pPr>
            <w:r>
              <w:rPr>
                <w:rFonts w:ascii="Roboto" w:hAnsi="Roboto" w:hint="cs"/>
                <w:rtl/>
              </w:rPr>
              <w:t>مصاريف الفائدة</w:t>
            </w:r>
          </w:p>
        </w:tc>
        <w:tc>
          <w:tcPr>
            <w:tcW w:w="1170" w:type="dxa"/>
            <w:tcBorders>
              <w:bottom w:val="single" w:sz="4" w:space="0" w:color="auto"/>
            </w:tcBorders>
            <w:shd w:val="clear" w:color="auto" w:fill="auto"/>
            <w:vAlign w:val="bottom"/>
          </w:tcPr>
          <w:p w14:paraId="6D76680D" w14:textId="17615FBD" w:rsidR="008874F4" w:rsidRPr="007F23AA" w:rsidRDefault="002D33D4" w:rsidP="0013203A">
            <w:pPr>
              <w:bidi/>
              <w:spacing w:line="288" w:lineRule="auto"/>
              <w:jc w:val="right"/>
              <w:rPr>
                <w:rFonts w:ascii="Roboto" w:hAnsi="Roboto"/>
                <w:rtl/>
              </w:rPr>
            </w:pPr>
            <w:r>
              <w:rPr>
                <w:rFonts w:ascii="Roboto" w:hAnsi="Roboto" w:hint="cs"/>
                <w:rtl/>
              </w:rPr>
              <w:t>-</w:t>
            </w:r>
          </w:p>
        </w:tc>
        <w:tc>
          <w:tcPr>
            <w:tcW w:w="270" w:type="dxa"/>
            <w:gridSpan w:val="2"/>
            <w:shd w:val="clear" w:color="auto" w:fill="auto"/>
            <w:vAlign w:val="bottom"/>
          </w:tcPr>
          <w:p w14:paraId="7282BAEC" w14:textId="77777777" w:rsidR="008874F4" w:rsidRPr="007F23AA" w:rsidRDefault="008874F4" w:rsidP="0013203A">
            <w:pPr>
              <w:spacing w:line="288" w:lineRule="auto"/>
              <w:jc w:val="center"/>
              <w:rPr>
                <w:rFonts w:ascii="Roboto" w:hAnsi="Roboto"/>
              </w:rPr>
            </w:pPr>
          </w:p>
        </w:tc>
      </w:tr>
      <w:tr w:rsidR="008874F4" w:rsidRPr="007F23AA" w14:paraId="25AC35FD" w14:textId="77777777" w:rsidTr="0013203A">
        <w:trPr>
          <w:jc w:val="center"/>
        </w:trPr>
        <w:tc>
          <w:tcPr>
            <w:tcW w:w="6732" w:type="dxa"/>
            <w:gridSpan w:val="5"/>
            <w:shd w:val="clear" w:color="auto" w:fill="auto"/>
            <w:vAlign w:val="bottom"/>
          </w:tcPr>
          <w:p w14:paraId="5A5029E6" w14:textId="77777777" w:rsidR="008874F4" w:rsidRPr="007F23AA" w:rsidRDefault="008874F4" w:rsidP="0013203A">
            <w:pPr>
              <w:bidi/>
              <w:spacing w:line="288" w:lineRule="auto"/>
              <w:rPr>
                <w:rFonts w:ascii="Roboto" w:hAnsi="Roboto"/>
                <w:rtl/>
              </w:rPr>
            </w:pPr>
            <w:r>
              <w:rPr>
                <w:rFonts w:ascii="Roboto" w:hAnsi="Roboto" w:hint="cs"/>
                <w:rtl/>
              </w:rPr>
              <w:t>الدخل قبل الضريبة</w:t>
            </w:r>
          </w:p>
        </w:tc>
        <w:tc>
          <w:tcPr>
            <w:tcW w:w="1170" w:type="dxa"/>
            <w:tcBorders>
              <w:top w:val="single" w:sz="4" w:space="0" w:color="auto"/>
            </w:tcBorders>
            <w:shd w:val="clear" w:color="auto" w:fill="auto"/>
            <w:vAlign w:val="bottom"/>
          </w:tcPr>
          <w:p w14:paraId="506453FD" w14:textId="5B631BEA" w:rsidR="008874F4" w:rsidRPr="007F23AA" w:rsidRDefault="005410E3" w:rsidP="0013203A">
            <w:pPr>
              <w:bidi/>
              <w:spacing w:line="288" w:lineRule="auto"/>
              <w:jc w:val="right"/>
              <w:rPr>
                <w:rFonts w:ascii="Roboto" w:hAnsi="Roboto"/>
                <w:rtl/>
              </w:rPr>
            </w:pPr>
            <w:r>
              <w:rPr>
                <w:rFonts w:ascii="Roboto" w:hAnsi="Roboto" w:hint="cs"/>
                <w:rtl/>
              </w:rPr>
              <w:t>6099</w:t>
            </w:r>
          </w:p>
        </w:tc>
        <w:tc>
          <w:tcPr>
            <w:tcW w:w="270" w:type="dxa"/>
            <w:gridSpan w:val="2"/>
            <w:shd w:val="clear" w:color="auto" w:fill="auto"/>
            <w:vAlign w:val="bottom"/>
          </w:tcPr>
          <w:p w14:paraId="33F6FF48" w14:textId="77777777" w:rsidR="008874F4" w:rsidRPr="007F23AA" w:rsidRDefault="008874F4" w:rsidP="0013203A">
            <w:pPr>
              <w:spacing w:line="288" w:lineRule="auto"/>
              <w:jc w:val="center"/>
              <w:rPr>
                <w:rFonts w:ascii="Roboto" w:hAnsi="Roboto"/>
              </w:rPr>
            </w:pPr>
          </w:p>
        </w:tc>
      </w:tr>
      <w:tr w:rsidR="008874F4" w:rsidRPr="007F23AA" w14:paraId="194BE51F" w14:textId="77777777" w:rsidTr="0013203A">
        <w:trPr>
          <w:jc w:val="center"/>
        </w:trPr>
        <w:tc>
          <w:tcPr>
            <w:tcW w:w="6732" w:type="dxa"/>
            <w:gridSpan w:val="5"/>
            <w:shd w:val="clear" w:color="auto" w:fill="auto"/>
            <w:vAlign w:val="bottom"/>
          </w:tcPr>
          <w:p w14:paraId="5A9FF3AA" w14:textId="77777777" w:rsidR="008874F4" w:rsidRPr="007F23AA" w:rsidRDefault="008874F4" w:rsidP="0013203A">
            <w:pPr>
              <w:bidi/>
              <w:spacing w:line="288" w:lineRule="auto"/>
              <w:rPr>
                <w:rFonts w:ascii="Roboto" w:hAnsi="Roboto"/>
                <w:rtl/>
              </w:rPr>
            </w:pPr>
            <w:r>
              <w:rPr>
                <w:rFonts w:ascii="Roboto" w:hAnsi="Roboto" w:hint="cs"/>
                <w:rtl/>
              </w:rPr>
              <w:t>المصاريف الضريبية</w:t>
            </w:r>
          </w:p>
        </w:tc>
        <w:tc>
          <w:tcPr>
            <w:tcW w:w="1170" w:type="dxa"/>
            <w:tcBorders>
              <w:bottom w:val="single" w:sz="4" w:space="0" w:color="auto"/>
            </w:tcBorders>
            <w:shd w:val="clear" w:color="auto" w:fill="auto"/>
            <w:vAlign w:val="bottom"/>
          </w:tcPr>
          <w:p w14:paraId="4553A8E8" w14:textId="7F403789" w:rsidR="008874F4" w:rsidRPr="007F23AA" w:rsidRDefault="005410E3" w:rsidP="0013203A">
            <w:pPr>
              <w:bidi/>
              <w:spacing w:line="288" w:lineRule="auto"/>
              <w:jc w:val="right"/>
              <w:rPr>
                <w:rFonts w:ascii="Roboto" w:hAnsi="Roboto"/>
                <w:rtl/>
              </w:rPr>
            </w:pPr>
            <w:r>
              <w:rPr>
                <w:rFonts w:ascii="Roboto" w:hAnsi="Roboto" w:hint="cs"/>
                <w:rtl/>
              </w:rPr>
              <w:t>1525</w:t>
            </w:r>
          </w:p>
        </w:tc>
        <w:tc>
          <w:tcPr>
            <w:tcW w:w="270" w:type="dxa"/>
            <w:gridSpan w:val="2"/>
            <w:shd w:val="clear" w:color="auto" w:fill="auto"/>
            <w:vAlign w:val="bottom"/>
          </w:tcPr>
          <w:p w14:paraId="3583B88E" w14:textId="77777777" w:rsidR="008874F4" w:rsidRPr="007F23AA" w:rsidRDefault="008874F4" w:rsidP="0013203A">
            <w:pPr>
              <w:spacing w:line="288" w:lineRule="auto"/>
              <w:jc w:val="center"/>
              <w:rPr>
                <w:rFonts w:ascii="Roboto" w:hAnsi="Roboto"/>
              </w:rPr>
            </w:pPr>
          </w:p>
        </w:tc>
      </w:tr>
      <w:tr w:rsidR="008874F4" w:rsidRPr="007F23AA" w14:paraId="7091CEB0" w14:textId="77777777" w:rsidTr="00E71F49">
        <w:trPr>
          <w:jc w:val="center"/>
        </w:trPr>
        <w:tc>
          <w:tcPr>
            <w:tcW w:w="6732" w:type="dxa"/>
            <w:gridSpan w:val="5"/>
            <w:tcBorders>
              <w:bottom w:val="single" w:sz="4" w:space="0" w:color="auto"/>
            </w:tcBorders>
            <w:shd w:val="clear" w:color="auto" w:fill="auto"/>
            <w:vAlign w:val="bottom"/>
          </w:tcPr>
          <w:p w14:paraId="0FA19F52" w14:textId="77777777" w:rsidR="008874F4" w:rsidRPr="007F23AA" w:rsidRDefault="008874F4" w:rsidP="0013203A">
            <w:pPr>
              <w:bidi/>
              <w:spacing w:line="288" w:lineRule="auto"/>
              <w:rPr>
                <w:rFonts w:ascii="Roboto" w:hAnsi="Roboto"/>
                <w:rtl/>
              </w:rPr>
            </w:pPr>
            <w:r>
              <w:rPr>
                <w:rFonts w:ascii="Roboto" w:hAnsi="Roboto" w:hint="cs"/>
                <w:rtl/>
              </w:rPr>
              <w:t>صافي الدخل</w:t>
            </w:r>
          </w:p>
        </w:tc>
        <w:tc>
          <w:tcPr>
            <w:tcW w:w="1170" w:type="dxa"/>
            <w:tcBorders>
              <w:top w:val="single" w:sz="4" w:space="0" w:color="auto"/>
              <w:bottom w:val="single" w:sz="4" w:space="0" w:color="auto"/>
            </w:tcBorders>
            <w:shd w:val="clear" w:color="auto" w:fill="auto"/>
            <w:vAlign w:val="bottom"/>
          </w:tcPr>
          <w:p w14:paraId="4669C416" w14:textId="3208A62D" w:rsidR="008874F4" w:rsidRPr="007F23AA" w:rsidRDefault="005410E3" w:rsidP="0013203A">
            <w:pPr>
              <w:bidi/>
              <w:spacing w:line="288" w:lineRule="auto"/>
              <w:jc w:val="right"/>
              <w:rPr>
                <w:rFonts w:ascii="Roboto" w:hAnsi="Roboto"/>
                <w:rtl/>
              </w:rPr>
            </w:pPr>
            <w:r>
              <w:rPr>
                <w:rFonts w:ascii="Roboto" w:hAnsi="Roboto" w:hint="cs"/>
                <w:rtl/>
              </w:rPr>
              <w:t>4574</w:t>
            </w:r>
          </w:p>
        </w:tc>
        <w:tc>
          <w:tcPr>
            <w:tcW w:w="270" w:type="dxa"/>
            <w:gridSpan w:val="2"/>
            <w:tcBorders>
              <w:bottom w:val="single" w:sz="4" w:space="0" w:color="auto"/>
            </w:tcBorders>
            <w:shd w:val="clear" w:color="auto" w:fill="auto"/>
            <w:vAlign w:val="bottom"/>
          </w:tcPr>
          <w:p w14:paraId="62945BC7" w14:textId="77777777" w:rsidR="008874F4" w:rsidRPr="007F23AA" w:rsidRDefault="008874F4" w:rsidP="0013203A">
            <w:pPr>
              <w:spacing w:line="288" w:lineRule="auto"/>
              <w:jc w:val="center"/>
              <w:rPr>
                <w:rFonts w:ascii="Roboto" w:hAnsi="Roboto"/>
              </w:rPr>
            </w:pPr>
          </w:p>
        </w:tc>
      </w:tr>
      <w:tr w:rsidR="00E71F49" w:rsidRPr="007F23AA" w14:paraId="54398E62" w14:textId="77777777" w:rsidTr="00792DFF">
        <w:trPr>
          <w:jc w:val="center"/>
        </w:trPr>
        <w:tc>
          <w:tcPr>
            <w:tcW w:w="8172" w:type="dxa"/>
            <w:gridSpan w:val="8"/>
            <w:tcBorders>
              <w:top w:val="single" w:sz="4" w:space="0" w:color="auto"/>
            </w:tcBorders>
            <w:shd w:val="clear" w:color="auto" w:fill="auto"/>
            <w:vAlign w:val="bottom"/>
          </w:tcPr>
          <w:p w14:paraId="157F6B06" w14:textId="051B13A0" w:rsidR="00E71F49" w:rsidRPr="007F23AA" w:rsidRDefault="00E71F49" w:rsidP="00E71F49">
            <w:pPr>
              <w:bidi/>
              <w:spacing w:line="288" w:lineRule="auto"/>
              <w:rPr>
                <w:rFonts w:ascii="Roboto" w:hAnsi="Roboto"/>
                <w:rtl/>
              </w:rPr>
            </w:pPr>
            <w:r>
              <w:rPr>
                <w:rFonts w:ascii="Roboto" w:hAnsi="Roboto" w:hint="cs"/>
                <w:vertAlign w:val="superscript"/>
                <w:rtl/>
              </w:rPr>
              <w:t>*</w:t>
            </w:r>
            <w:r>
              <w:rPr>
                <w:rFonts w:ascii="Roboto" w:hAnsi="Roboto" w:hint="cs"/>
                <w:rtl/>
              </w:rPr>
              <w:t xml:space="preserve"> 1 دولار أسترالي = 5 يوان صيني استنادًا إلى بيانات السوق الحالية</w:t>
            </w:r>
          </w:p>
        </w:tc>
      </w:tr>
    </w:tbl>
    <w:p w14:paraId="0FE988D1" w14:textId="6CFAA74D" w:rsidR="008874F4" w:rsidRPr="00EF35FD" w:rsidRDefault="008874F4" w:rsidP="00E21448">
      <w:pPr>
        <w:rPr>
          <w:color w:val="000000" w:themeColor="text1"/>
        </w:rPr>
      </w:pPr>
    </w:p>
    <w:p w14:paraId="66F13493" w14:textId="77777777" w:rsidR="00EE76C3" w:rsidRDefault="00EE76C3" w:rsidP="00E21448">
      <w:pPr>
        <w:rPr>
          <w:color w:val="000000" w:themeColor="text1"/>
        </w:rPr>
      </w:pPr>
    </w:p>
    <w:p w14:paraId="0E70E4FC" w14:textId="77777777" w:rsidR="00155CBC" w:rsidRDefault="00155CBC" w:rsidP="00E21448">
      <w:pPr>
        <w:rPr>
          <w:color w:val="000000" w:themeColor="text1"/>
        </w:rPr>
      </w:pPr>
    </w:p>
    <w:p w14:paraId="46DB61A4" w14:textId="77777777" w:rsidR="00155CBC" w:rsidRDefault="00155CBC" w:rsidP="00E21448">
      <w:pPr>
        <w:rPr>
          <w:color w:val="000000" w:themeColor="text1"/>
        </w:rPr>
      </w:pPr>
    </w:p>
    <w:p w14:paraId="7FE1C3F8" w14:textId="77777777" w:rsidR="00155CBC" w:rsidRPr="00EF35FD" w:rsidRDefault="00155CBC" w:rsidP="00E21448">
      <w:pPr>
        <w:rPr>
          <w:color w:val="000000" w:themeColor="text1"/>
        </w:rPr>
      </w:pPr>
    </w:p>
    <w:p w14:paraId="103EFFA2" w14:textId="77777777" w:rsidR="00155CBC" w:rsidRPr="00155CBC" w:rsidRDefault="00936B02" w:rsidP="00155CBC">
      <w:pPr>
        <w:pStyle w:val="Exhibitno"/>
        <w:bidi/>
        <w:rPr>
          <w:rtl/>
        </w:rPr>
      </w:pPr>
      <w:r>
        <w:rPr>
          <w:rFonts w:hint="cs"/>
          <w:rtl/>
        </w:rPr>
        <w:t>المستند 2</w:t>
      </w:r>
    </w:p>
    <w:p w14:paraId="321DB0EE" w14:textId="603299B1" w:rsidR="00936B02" w:rsidRPr="00155CBC" w:rsidRDefault="00936B02" w:rsidP="00155CBC">
      <w:pPr>
        <w:pStyle w:val="Exhibittitle"/>
        <w:bidi/>
        <w:rPr>
          <w:rtl/>
        </w:rPr>
      </w:pPr>
      <w:r>
        <w:rPr>
          <w:rFonts w:hint="cs"/>
          <w:rtl/>
        </w:rPr>
        <w:t>توقعات التدفق النقدي الحر (</w:t>
      </w:r>
      <w:r>
        <w:t>FCF</w:t>
      </w:r>
      <w:r>
        <w:rPr>
          <w:rFonts w:hint="cs"/>
          <w:rtl/>
        </w:rPr>
        <w:t xml:space="preserve">) من </w:t>
      </w:r>
      <w:proofErr w:type="spellStart"/>
      <w:r>
        <w:rPr>
          <w:rFonts w:hint="cs"/>
          <w:rtl/>
        </w:rPr>
        <w:t>سيرفسوب</w:t>
      </w:r>
      <w:proofErr w:type="spellEnd"/>
      <w:r>
        <w:rPr>
          <w:rFonts w:hint="cs"/>
          <w:rtl/>
        </w:rPr>
        <w:t xml:space="preserve"> (كشركة مستقلة)</w:t>
      </w:r>
    </w:p>
    <w:tbl>
      <w:tblPr>
        <w:bidiVisual/>
        <w:tblW w:w="9015" w:type="dxa"/>
        <w:tblLayout w:type="fixed"/>
        <w:tblCellMar>
          <w:top w:w="100" w:type="dxa"/>
          <w:left w:w="100" w:type="dxa"/>
          <w:bottom w:w="100" w:type="dxa"/>
          <w:right w:w="100" w:type="dxa"/>
        </w:tblCellMar>
        <w:tblLook w:val="0600" w:firstRow="0" w:lastRow="0" w:firstColumn="0" w:lastColumn="0" w:noHBand="1" w:noVBand="1"/>
      </w:tblPr>
      <w:tblGrid>
        <w:gridCol w:w="1408"/>
        <w:gridCol w:w="1521"/>
        <w:gridCol w:w="1521"/>
        <w:gridCol w:w="1522"/>
        <w:gridCol w:w="1521"/>
        <w:gridCol w:w="1522"/>
      </w:tblGrid>
      <w:tr w:rsidR="008874F4" w:rsidRPr="00155CBC" w14:paraId="7E16F29D" w14:textId="77777777" w:rsidTr="006F79D7">
        <w:trPr>
          <w:trHeight w:val="288"/>
        </w:trPr>
        <w:tc>
          <w:tcPr>
            <w:tcW w:w="1408" w:type="dxa"/>
            <w:tcBorders>
              <w:top w:val="single" w:sz="4" w:space="0" w:color="auto"/>
            </w:tcBorders>
            <w:shd w:val="clear" w:color="auto" w:fill="auto"/>
            <w:tcMar>
              <w:top w:w="100" w:type="dxa"/>
              <w:left w:w="100" w:type="dxa"/>
              <w:bottom w:w="100" w:type="dxa"/>
              <w:right w:w="100" w:type="dxa"/>
            </w:tcMar>
            <w:vAlign w:val="center"/>
          </w:tcPr>
          <w:p w14:paraId="78CD4DE2" w14:textId="77777777" w:rsidR="008874F4" w:rsidRPr="00155CBC" w:rsidRDefault="008874F4" w:rsidP="00262709">
            <w:pPr>
              <w:widowControl w:val="0"/>
              <w:spacing w:line="240" w:lineRule="auto"/>
              <w:contextualSpacing/>
              <w:jc w:val="center"/>
              <w:rPr>
                <w:rFonts w:ascii="Roboto" w:hAnsi="Roboto"/>
              </w:rPr>
            </w:pP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731C505" w14:textId="77777777" w:rsidR="008874F4" w:rsidRPr="00155CBC" w:rsidRDefault="008874F4" w:rsidP="00262709">
            <w:pPr>
              <w:widowControl w:val="0"/>
              <w:bidi/>
              <w:spacing w:line="240" w:lineRule="auto"/>
              <w:contextualSpacing/>
              <w:jc w:val="center"/>
              <w:rPr>
                <w:rFonts w:ascii="Roboto" w:hAnsi="Roboto"/>
                <w:b/>
                <w:bCs/>
                <w:rtl/>
              </w:rPr>
            </w:pPr>
            <w:r>
              <w:rPr>
                <w:rFonts w:ascii="Roboto" w:hAnsi="Roboto" w:hint="cs"/>
                <w:b/>
                <w:bCs/>
                <w:rtl/>
              </w:rPr>
              <w:t>السنة الأولى</w:t>
            </w: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4B603CA3" w14:textId="77777777" w:rsidR="008874F4" w:rsidRPr="00155CBC" w:rsidRDefault="008874F4" w:rsidP="00262709">
            <w:pPr>
              <w:widowControl w:val="0"/>
              <w:bidi/>
              <w:spacing w:line="240" w:lineRule="auto"/>
              <w:contextualSpacing/>
              <w:jc w:val="center"/>
              <w:rPr>
                <w:rFonts w:ascii="Roboto" w:hAnsi="Roboto"/>
                <w:b/>
                <w:bCs/>
                <w:rtl/>
              </w:rPr>
            </w:pPr>
            <w:r>
              <w:rPr>
                <w:rFonts w:ascii="Roboto" w:hAnsi="Roboto" w:hint="cs"/>
                <w:b/>
                <w:bCs/>
                <w:rtl/>
              </w:rPr>
              <w:t>السنة الثانية</w:t>
            </w:r>
          </w:p>
        </w:tc>
        <w:tc>
          <w:tcPr>
            <w:tcW w:w="1522"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460321BD" w14:textId="77777777" w:rsidR="008874F4" w:rsidRPr="00155CBC" w:rsidRDefault="008874F4" w:rsidP="00262709">
            <w:pPr>
              <w:widowControl w:val="0"/>
              <w:bidi/>
              <w:spacing w:line="240" w:lineRule="auto"/>
              <w:contextualSpacing/>
              <w:jc w:val="center"/>
              <w:rPr>
                <w:rFonts w:ascii="Roboto" w:hAnsi="Roboto"/>
                <w:b/>
                <w:bCs/>
                <w:rtl/>
              </w:rPr>
            </w:pPr>
            <w:r>
              <w:rPr>
                <w:rFonts w:ascii="Roboto" w:hAnsi="Roboto" w:hint="cs"/>
                <w:b/>
                <w:bCs/>
                <w:rtl/>
              </w:rPr>
              <w:t>السنة الثالثة</w:t>
            </w: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132386A" w14:textId="77777777" w:rsidR="008874F4" w:rsidRPr="00155CBC" w:rsidRDefault="008874F4" w:rsidP="00262709">
            <w:pPr>
              <w:widowControl w:val="0"/>
              <w:bidi/>
              <w:spacing w:line="240" w:lineRule="auto"/>
              <w:contextualSpacing/>
              <w:jc w:val="center"/>
              <w:rPr>
                <w:rFonts w:ascii="Roboto" w:hAnsi="Roboto"/>
                <w:b/>
                <w:bCs/>
                <w:rtl/>
              </w:rPr>
            </w:pPr>
            <w:r>
              <w:rPr>
                <w:rFonts w:ascii="Roboto" w:hAnsi="Roboto" w:hint="cs"/>
                <w:b/>
                <w:bCs/>
                <w:rtl/>
              </w:rPr>
              <w:t>السنة الرابعة</w:t>
            </w:r>
          </w:p>
        </w:tc>
        <w:tc>
          <w:tcPr>
            <w:tcW w:w="1522"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EAAEB6F" w14:textId="77777777" w:rsidR="008874F4" w:rsidRPr="00155CBC" w:rsidRDefault="008874F4" w:rsidP="00262709">
            <w:pPr>
              <w:widowControl w:val="0"/>
              <w:bidi/>
              <w:spacing w:line="240" w:lineRule="auto"/>
              <w:contextualSpacing/>
              <w:jc w:val="center"/>
              <w:rPr>
                <w:rFonts w:ascii="Roboto" w:hAnsi="Roboto"/>
                <w:b/>
                <w:bCs/>
                <w:rtl/>
              </w:rPr>
            </w:pPr>
            <w:r>
              <w:rPr>
                <w:rFonts w:ascii="Roboto" w:hAnsi="Roboto" w:hint="cs"/>
                <w:b/>
                <w:bCs/>
                <w:rtl/>
              </w:rPr>
              <w:t>السنة الخامسة</w:t>
            </w:r>
          </w:p>
        </w:tc>
      </w:tr>
      <w:tr w:rsidR="008874F4" w:rsidRPr="00155CBC" w14:paraId="277E657A" w14:textId="77777777" w:rsidTr="006F79D7">
        <w:trPr>
          <w:trHeight w:val="288"/>
        </w:trPr>
        <w:tc>
          <w:tcPr>
            <w:tcW w:w="1408" w:type="dxa"/>
            <w:tcBorders>
              <w:bottom w:val="single" w:sz="4" w:space="0" w:color="auto"/>
            </w:tcBorders>
            <w:shd w:val="clear" w:color="auto" w:fill="auto"/>
            <w:tcMar>
              <w:top w:w="100" w:type="dxa"/>
              <w:left w:w="100" w:type="dxa"/>
              <w:bottom w:w="100" w:type="dxa"/>
              <w:right w:w="100" w:type="dxa"/>
            </w:tcMar>
            <w:vAlign w:val="center"/>
          </w:tcPr>
          <w:p w14:paraId="51666EFD" w14:textId="77777777" w:rsidR="008874F4" w:rsidRPr="00155CBC" w:rsidRDefault="008874F4" w:rsidP="00262709">
            <w:pPr>
              <w:widowControl w:val="0"/>
              <w:bidi/>
              <w:spacing w:line="240" w:lineRule="auto"/>
              <w:jc w:val="center"/>
              <w:rPr>
                <w:rFonts w:ascii="Roboto" w:hAnsi="Roboto"/>
                <w:b/>
                <w:rtl/>
              </w:rPr>
            </w:pPr>
            <w:r>
              <w:rPr>
                <w:rFonts w:ascii="Roboto" w:hAnsi="Roboto" w:hint="cs"/>
                <w:b/>
                <w:bCs/>
                <w:rtl/>
              </w:rPr>
              <w:t>التدفق النقدي الحر (</w:t>
            </w:r>
            <w:r>
              <w:rPr>
                <w:rFonts w:ascii="Roboto" w:hAnsi="Roboto"/>
                <w:b/>
                <w:bCs/>
              </w:rPr>
              <w:t>FCF</w:t>
            </w:r>
            <w:r>
              <w:rPr>
                <w:rFonts w:ascii="Roboto" w:hAnsi="Roboto" w:hint="cs"/>
                <w:b/>
                <w:bCs/>
                <w:rtl/>
              </w:rPr>
              <w:t>)</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61BCC6C9" w14:textId="77777777" w:rsidR="008874F4" w:rsidRPr="00155CBC" w:rsidRDefault="008874F4" w:rsidP="00262709">
            <w:pPr>
              <w:widowControl w:val="0"/>
              <w:bidi/>
              <w:spacing w:line="240" w:lineRule="auto"/>
              <w:jc w:val="center"/>
              <w:rPr>
                <w:rFonts w:ascii="Roboto" w:hAnsi="Roboto"/>
                <w:rtl/>
              </w:rPr>
            </w:pPr>
            <w:r>
              <w:rPr>
                <w:rFonts w:ascii="Roboto" w:hAnsi="Roboto" w:hint="cs"/>
                <w:color w:val="000000"/>
                <w:rtl/>
              </w:rPr>
              <w:t>3898</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2222F5EC" w14:textId="77777777" w:rsidR="008874F4" w:rsidRPr="00155CBC" w:rsidRDefault="008874F4" w:rsidP="00262709">
            <w:pPr>
              <w:widowControl w:val="0"/>
              <w:bidi/>
              <w:spacing w:line="240" w:lineRule="auto"/>
              <w:jc w:val="center"/>
              <w:rPr>
                <w:rFonts w:ascii="Roboto" w:hAnsi="Roboto"/>
                <w:rtl/>
              </w:rPr>
            </w:pPr>
            <w:r>
              <w:rPr>
                <w:rFonts w:ascii="Roboto" w:hAnsi="Roboto" w:hint="cs"/>
                <w:color w:val="000000"/>
                <w:rtl/>
              </w:rPr>
              <w:t>4043</w:t>
            </w:r>
          </w:p>
        </w:tc>
        <w:tc>
          <w:tcPr>
            <w:tcW w:w="1522" w:type="dxa"/>
            <w:tcBorders>
              <w:bottom w:val="single" w:sz="4" w:space="0" w:color="auto"/>
            </w:tcBorders>
            <w:shd w:val="clear" w:color="auto" w:fill="auto"/>
            <w:tcMar>
              <w:top w:w="100" w:type="dxa"/>
              <w:left w:w="100" w:type="dxa"/>
              <w:bottom w:w="100" w:type="dxa"/>
              <w:right w:w="100" w:type="dxa"/>
            </w:tcMar>
            <w:vAlign w:val="center"/>
          </w:tcPr>
          <w:p w14:paraId="32411D9A" w14:textId="77777777" w:rsidR="008874F4" w:rsidRPr="00155CBC" w:rsidRDefault="008874F4" w:rsidP="00262709">
            <w:pPr>
              <w:widowControl w:val="0"/>
              <w:bidi/>
              <w:spacing w:line="240" w:lineRule="auto"/>
              <w:jc w:val="center"/>
              <w:rPr>
                <w:rFonts w:ascii="Roboto" w:hAnsi="Roboto"/>
                <w:rtl/>
              </w:rPr>
            </w:pPr>
            <w:r>
              <w:rPr>
                <w:rFonts w:ascii="Roboto" w:hAnsi="Roboto" w:hint="cs"/>
                <w:color w:val="000000"/>
                <w:rtl/>
              </w:rPr>
              <w:t>4180</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07195FA3" w14:textId="77777777" w:rsidR="008874F4" w:rsidRPr="00155CBC" w:rsidRDefault="008874F4" w:rsidP="00262709">
            <w:pPr>
              <w:widowControl w:val="0"/>
              <w:bidi/>
              <w:spacing w:line="240" w:lineRule="auto"/>
              <w:jc w:val="center"/>
              <w:rPr>
                <w:rFonts w:ascii="Roboto" w:hAnsi="Roboto"/>
                <w:rtl/>
              </w:rPr>
            </w:pPr>
            <w:r>
              <w:rPr>
                <w:rFonts w:ascii="Roboto" w:hAnsi="Roboto" w:hint="cs"/>
                <w:color w:val="000000"/>
                <w:rtl/>
              </w:rPr>
              <w:t>4276</w:t>
            </w:r>
          </w:p>
        </w:tc>
        <w:tc>
          <w:tcPr>
            <w:tcW w:w="1522" w:type="dxa"/>
            <w:tcBorders>
              <w:bottom w:val="single" w:sz="4" w:space="0" w:color="auto"/>
            </w:tcBorders>
            <w:shd w:val="clear" w:color="auto" w:fill="auto"/>
            <w:tcMar>
              <w:top w:w="100" w:type="dxa"/>
              <w:left w:w="100" w:type="dxa"/>
              <w:bottom w:w="100" w:type="dxa"/>
              <w:right w:w="100" w:type="dxa"/>
            </w:tcMar>
            <w:vAlign w:val="center"/>
          </w:tcPr>
          <w:p w14:paraId="737696A6" w14:textId="77777777" w:rsidR="008874F4" w:rsidRPr="00155CBC" w:rsidRDefault="008874F4" w:rsidP="00262709">
            <w:pPr>
              <w:widowControl w:val="0"/>
              <w:bidi/>
              <w:spacing w:line="240" w:lineRule="auto"/>
              <w:jc w:val="center"/>
              <w:rPr>
                <w:rFonts w:ascii="Roboto" w:hAnsi="Roboto"/>
                <w:rtl/>
              </w:rPr>
            </w:pPr>
            <w:r>
              <w:rPr>
                <w:rFonts w:ascii="Roboto" w:hAnsi="Roboto" w:hint="cs"/>
                <w:color w:val="000000"/>
                <w:rtl/>
              </w:rPr>
              <w:t>4349</w:t>
            </w:r>
          </w:p>
        </w:tc>
      </w:tr>
    </w:tbl>
    <w:p w14:paraId="406532C7" w14:textId="0A46F59E" w:rsidR="008874F4" w:rsidRPr="00155CBC" w:rsidRDefault="008874F4" w:rsidP="00155CBC">
      <w:pPr>
        <w:pStyle w:val="ExhibitPararagraph"/>
        <w:bidi/>
        <w:rPr>
          <w:rtl/>
        </w:rPr>
      </w:pPr>
      <w:r>
        <w:rPr>
          <w:rFonts w:hint="cs"/>
          <w:rtl/>
        </w:rPr>
        <w:t>الأرقام بالآلاف من الدولارات الأسترالية.</w:t>
      </w:r>
      <w:r>
        <w:t xml:space="preserve"> </w:t>
      </w:r>
      <w:r>
        <w:rPr>
          <w:rFonts w:hint="cs"/>
          <w:rtl/>
        </w:rPr>
        <w:t>ومن المتوقع أن يستمر التدفق النقدي الحر في النمو بنسبة 1.2% سنويًا بعد العام الخامس.</w:t>
      </w:r>
    </w:p>
    <w:sectPr w:rsidR="008874F4" w:rsidRPr="00155CBC" w:rsidSect="008B609F">
      <w:headerReference w:type="first" r:id="rId18"/>
      <w:footerReference w:type="first" r:id="rId19"/>
      <w:pgSz w:w="11909" w:h="16834"/>
      <w:pgMar w:top="2126"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5ABF9" w14:textId="77777777" w:rsidR="00547B43" w:rsidRDefault="00547B43" w:rsidP="00B17D0E">
      <w:pPr>
        <w:spacing w:line="240" w:lineRule="auto"/>
      </w:pPr>
      <w:r>
        <w:separator/>
      </w:r>
    </w:p>
  </w:endnote>
  <w:endnote w:type="continuationSeparator" w:id="0">
    <w:p w14:paraId="46C2C5A9" w14:textId="77777777" w:rsidR="00547B43" w:rsidRDefault="00547B43" w:rsidP="00B17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FD7CD" w14:textId="77777777" w:rsidR="0002184B" w:rsidRDefault="00021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93230" w14:textId="2FABAA23" w:rsidR="00B17D0E" w:rsidRPr="008B609F" w:rsidRDefault="008B609F" w:rsidP="008B609F">
    <w:pPr>
      <w:pStyle w:val="Footer"/>
      <w:tabs>
        <w:tab w:val="clear" w:pos="4513"/>
      </w:tabs>
      <w:bidi/>
      <w:rPr>
        <w:rFonts w:ascii="Roboto" w:eastAsia="Times New Roman"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hint="cs"/>
        <w:sz w:val="20"/>
        <w:rtl/>
      </w:rPr>
      <w:fldChar w:fldCharType="begin"/>
    </w:r>
    <w:r>
      <w:rPr>
        <w:rtl/>
      </w:rPr>
      <w:instrText xml:space="preserve"> </w:instrText>
    </w:r>
    <w:r w:rsidRPr="0098119E">
      <w:rPr>
        <w:rFonts w:ascii="Roboto" w:eastAsia="Times New Roman" w:hAnsi="Roboto" w:hint="cs"/>
        <w:sz w:val="20"/>
      </w:rPr>
      <w:instrText xml:space="preserve">PAGE   \* MERGEFORMAT </w:instrText>
    </w:r>
    <w:r w:rsidRPr="0098119E">
      <w:rPr>
        <w:rFonts w:ascii="Roboto" w:eastAsia="Times New Roman" w:hAnsi="Roboto" w:hint="cs"/>
        <w:sz w:val="20"/>
        <w:rtl/>
      </w:rPr>
      <w:fldChar w:fldCharType="separate"/>
    </w:r>
    <w:r>
      <w:rPr>
        <w:rFonts w:ascii="Roboto" w:eastAsia="Times New Roman" w:hAnsi="Roboto" w:hint="cs"/>
        <w:sz w:val="20"/>
        <w:rtl/>
      </w:rPr>
      <w:t>1</w:t>
    </w:r>
    <w:r w:rsidRPr="0098119E">
      <w:rPr>
        <w:rFonts w:ascii="Roboto" w:eastAsia="Times New Roman" w:hAnsi="Roboto" w:hint="cs"/>
        <w:sz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5BE9C" w14:textId="77777777" w:rsidR="0002184B" w:rsidRDefault="000218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D5FD3" w14:textId="030BD97D" w:rsidR="008B609F" w:rsidRPr="008B609F" w:rsidRDefault="008B609F" w:rsidP="008B609F">
    <w:pPr>
      <w:pStyle w:val="Footer"/>
      <w:tabs>
        <w:tab w:val="clear" w:pos="4513"/>
      </w:tabs>
      <w:bidi/>
      <w:rPr>
        <w:rFonts w:ascii="Roboto" w:eastAsia="Times New Roman"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hint="cs"/>
        <w:sz w:val="20"/>
        <w:rtl/>
      </w:rPr>
      <w:fldChar w:fldCharType="begin"/>
    </w:r>
    <w:r>
      <w:rPr>
        <w:rtl/>
      </w:rPr>
      <w:instrText xml:space="preserve"> </w:instrText>
    </w:r>
    <w:r w:rsidRPr="0098119E">
      <w:rPr>
        <w:rFonts w:ascii="Roboto" w:eastAsia="Times New Roman" w:hAnsi="Roboto" w:hint="cs"/>
        <w:sz w:val="20"/>
      </w:rPr>
      <w:instrText xml:space="preserve">PAGE   \* MERGEFORMAT </w:instrText>
    </w:r>
    <w:r w:rsidRPr="0098119E">
      <w:rPr>
        <w:rFonts w:ascii="Roboto" w:eastAsia="Times New Roman" w:hAnsi="Roboto" w:hint="cs"/>
        <w:sz w:val="20"/>
        <w:rtl/>
      </w:rPr>
      <w:fldChar w:fldCharType="separate"/>
    </w:r>
    <w:r>
      <w:rPr>
        <w:rFonts w:ascii="Roboto" w:eastAsia="Times New Roman" w:hAnsi="Roboto" w:hint="cs"/>
        <w:sz w:val="20"/>
        <w:rtl/>
      </w:rPr>
      <w:t>1</w:t>
    </w:r>
    <w:r w:rsidRPr="0098119E">
      <w:rPr>
        <w:rFonts w:ascii="Roboto" w:eastAsia="Times New Roman"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92148" w14:textId="77777777" w:rsidR="00547B43" w:rsidRDefault="00547B43" w:rsidP="00B17D0E">
      <w:pPr>
        <w:spacing w:line="240" w:lineRule="auto"/>
      </w:pPr>
      <w:r>
        <w:separator/>
      </w:r>
    </w:p>
  </w:footnote>
  <w:footnote w:type="continuationSeparator" w:id="0">
    <w:p w14:paraId="5BFAC4C2" w14:textId="77777777" w:rsidR="00547B43" w:rsidRDefault="00547B43" w:rsidP="00B17D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B457A" w14:textId="77777777" w:rsidR="0002184B" w:rsidRDefault="00021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1894A" w14:textId="32890915" w:rsidR="009A3001" w:rsidRDefault="008B609F" w:rsidP="008B609F">
    <w:pPr>
      <w:pStyle w:val="Header"/>
      <w:tabs>
        <w:tab w:val="left" w:pos="1134"/>
      </w:tabs>
      <w:bidi/>
      <w:rPr>
        <w:rtl/>
      </w:rPr>
    </w:pPr>
    <w:r>
      <w:rPr>
        <w:rFonts w:ascii="Times New Roman" w:hAnsi="Times New Roman" w:hint="cs"/>
        <w:noProof/>
        <w:sz w:val="24"/>
        <w:rtl/>
      </w:rPr>
      <w:drawing>
        <wp:inline distT="0" distB="0" distL="0" distR="0" wp14:anchorId="4E2E400C" wp14:editId="5F5BE8E5">
          <wp:extent cx="2759322" cy="648000"/>
          <wp:effectExtent l="0" t="0" r="3175" b="0"/>
          <wp:docPr id="14277188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4D501" w14:textId="5304E580" w:rsidR="009A3001" w:rsidRDefault="008B609F" w:rsidP="0002184B">
    <w:pPr>
      <w:pStyle w:val="Header"/>
      <w:bidi/>
      <w:ind w:left="-851"/>
      <w:rPr>
        <w:rtl/>
      </w:rPr>
    </w:pPr>
    <w:r>
      <w:rPr>
        <w:rFonts w:ascii="Times New Roman" w:hAnsi="Times New Roman" w:hint="cs"/>
        <w:noProof/>
        <w:sz w:val="24"/>
        <w:rtl/>
      </w:rPr>
      <w:drawing>
        <wp:inline distT="0" distB="0" distL="0" distR="0" wp14:anchorId="7DE54C68" wp14:editId="60B11F53">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7CA1D" w14:textId="0D1C010A" w:rsidR="008B609F" w:rsidRDefault="008B609F">
    <w:pPr>
      <w:pStyle w:val="Header"/>
      <w:bidi/>
      <w:rPr>
        <w:rtl/>
      </w:rPr>
    </w:pPr>
    <w:r>
      <w:rPr>
        <w:rFonts w:ascii="Times New Roman" w:hAnsi="Times New Roman" w:hint="cs"/>
        <w:noProof/>
        <w:sz w:val="24"/>
        <w:rtl/>
      </w:rPr>
      <w:drawing>
        <wp:inline distT="0" distB="0" distL="0" distR="0" wp14:anchorId="0660944F" wp14:editId="42264C9A">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CAADB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E45956"/>
    <w:multiLevelType w:val="hybridMultilevel"/>
    <w:tmpl w:val="744CE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996FF7"/>
    <w:multiLevelType w:val="hybridMultilevel"/>
    <w:tmpl w:val="CF78DC8A"/>
    <w:lvl w:ilvl="0" w:tplc="4FEEAE3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CE2FC4"/>
    <w:multiLevelType w:val="hybridMultilevel"/>
    <w:tmpl w:val="B3904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92660E"/>
    <w:multiLevelType w:val="hybridMultilevel"/>
    <w:tmpl w:val="E9C01DE0"/>
    <w:lvl w:ilvl="0" w:tplc="8774D4F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1414279">
    <w:abstractNumId w:val="1"/>
  </w:num>
  <w:num w:numId="2" w16cid:durableId="1625885175">
    <w:abstractNumId w:val="3"/>
  </w:num>
  <w:num w:numId="3" w16cid:durableId="790325446">
    <w:abstractNumId w:val="4"/>
  </w:num>
  <w:num w:numId="4" w16cid:durableId="493494126">
    <w:abstractNumId w:val="2"/>
  </w:num>
  <w:num w:numId="5" w16cid:durableId="144037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A5"/>
    <w:rsid w:val="00001F37"/>
    <w:rsid w:val="0001099A"/>
    <w:rsid w:val="0002184B"/>
    <w:rsid w:val="000240FF"/>
    <w:rsid w:val="00036CAC"/>
    <w:rsid w:val="00086E81"/>
    <w:rsid w:val="00086E96"/>
    <w:rsid w:val="00090C86"/>
    <w:rsid w:val="000917F3"/>
    <w:rsid w:val="000A7E61"/>
    <w:rsid w:val="000B1339"/>
    <w:rsid w:val="000D4505"/>
    <w:rsid w:val="000E3258"/>
    <w:rsid w:val="0012693E"/>
    <w:rsid w:val="00127E1A"/>
    <w:rsid w:val="001404ED"/>
    <w:rsid w:val="00155CBC"/>
    <w:rsid w:val="001741B1"/>
    <w:rsid w:val="001838FC"/>
    <w:rsid w:val="0018633C"/>
    <w:rsid w:val="001A2720"/>
    <w:rsid w:val="001A54C1"/>
    <w:rsid w:val="001C1D52"/>
    <w:rsid w:val="001D4836"/>
    <w:rsid w:val="001D6667"/>
    <w:rsid w:val="001D75A4"/>
    <w:rsid w:val="001D7802"/>
    <w:rsid w:val="001E02CF"/>
    <w:rsid w:val="001F0666"/>
    <w:rsid w:val="001F43B3"/>
    <w:rsid w:val="001F5BAD"/>
    <w:rsid w:val="001F7CC0"/>
    <w:rsid w:val="00203958"/>
    <w:rsid w:val="00227936"/>
    <w:rsid w:val="00243AFD"/>
    <w:rsid w:val="00262709"/>
    <w:rsid w:val="002629BE"/>
    <w:rsid w:val="002745D5"/>
    <w:rsid w:val="002800BB"/>
    <w:rsid w:val="00291B2D"/>
    <w:rsid w:val="002C40A5"/>
    <w:rsid w:val="002D2CF4"/>
    <w:rsid w:val="002D318E"/>
    <w:rsid w:val="002D33D4"/>
    <w:rsid w:val="002E2194"/>
    <w:rsid w:val="002F3ABC"/>
    <w:rsid w:val="00300F8B"/>
    <w:rsid w:val="00314C01"/>
    <w:rsid w:val="00322CB5"/>
    <w:rsid w:val="00325BD6"/>
    <w:rsid w:val="00336726"/>
    <w:rsid w:val="00336B99"/>
    <w:rsid w:val="00347CB8"/>
    <w:rsid w:val="00360273"/>
    <w:rsid w:val="00365E17"/>
    <w:rsid w:val="00394687"/>
    <w:rsid w:val="00395892"/>
    <w:rsid w:val="0039748F"/>
    <w:rsid w:val="003A26AB"/>
    <w:rsid w:val="003B27A7"/>
    <w:rsid w:val="003B28D9"/>
    <w:rsid w:val="003C2751"/>
    <w:rsid w:val="003D0306"/>
    <w:rsid w:val="003E6881"/>
    <w:rsid w:val="003F4976"/>
    <w:rsid w:val="003F5379"/>
    <w:rsid w:val="00413446"/>
    <w:rsid w:val="0042542D"/>
    <w:rsid w:val="004313EC"/>
    <w:rsid w:val="00433A3D"/>
    <w:rsid w:val="00443237"/>
    <w:rsid w:val="00452A72"/>
    <w:rsid w:val="00456D10"/>
    <w:rsid w:val="00466A6A"/>
    <w:rsid w:val="0047130E"/>
    <w:rsid w:val="00471F76"/>
    <w:rsid w:val="0047501D"/>
    <w:rsid w:val="004B4188"/>
    <w:rsid w:val="004C1ECE"/>
    <w:rsid w:val="004D6DAC"/>
    <w:rsid w:val="004E18C5"/>
    <w:rsid w:val="004E58EB"/>
    <w:rsid w:val="004E5B30"/>
    <w:rsid w:val="004F17FA"/>
    <w:rsid w:val="004F75CC"/>
    <w:rsid w:val="004F7CDB"/>
    <w:rsid w:val="00505AE8"/>
    <w:rsid w:val="005100EB"/>
    <w:rsid w:val="00510D8A"/>
    <w:rsid w:val="00520BCB"/>
    <w:rsid w:val="00520D92"/>
    <w:rsid w:val="00537FFB"/>
    <w:rsid w:val="005410E3"/>
    <w:rsid w:val="00544DCB"/>
    <w:rsid w:val="00547B2D"/>
    <w:rsid w:val="00547B43"/>
    <w:rsid w:val="00580509"/>
    <w:rsid w:val="005A3752"/>
    <w:rsid w:val="005A3CEE"/>
    <w:rsid w:val="005A6536"/>
    <w:rsid w:val="005C67F9"/>
    <w:rsid w:val="0061402E"/>
    <w:rsid w:val="00622C26"/>
    <w:rsid w:val="006260C9"/>
    <w:rsid w:val="00634475"/>
    <w:rsid w:val="0064082D"/>
    <w:rsid w:val="00641CE0"/>
    <w:rsid w:val="0065624B"/>
    <w:rsid w:val="00657B2F"/>
    <w:rsid w:val="00667327"/>
    <w:rsid w:val="006742E1"/>
    <w:rsid w:val="006753A0"/>
    <w:rsid w:val="006765C4"/>
    <w:rsid w:val="006B56F2"/>
    <w:rsid w:val="006D04AE"/>
    <w:rsid w:val="006D1BB0"/>
    <w:rsid w:val="006D355A"/>
    <w:rsid w:val="006D5EF1"/>
    <w:rsid w:val="006D7F3D"/>
    <w:rsid w:val="006E236C"/>
    <w:rsid w:val="006F2824"/>
    <w:rsid w:val="006F79D7"/>
    <w:rsid w:val="007104FE"/>
    <w:rsid w:val="00716A93"/>
    <w:rsid w:val="00723BFB"/>
    <w:rsid w:val="00724409"/>
    <w:rsid w:val="00724467"/>
    <w:rsid w:val="00735B46"/>
    <w:rsid w:val="00740563"/>
    <w:rsid w:val="007553AE"/>
    <w:rsid w:val="0076366B"/>
    <w:rsid w:val="00767336"/>
    <w:rsid w:val="007C56BF"/>
    <w:rsid w:val="007D3737"/>
    <w:rsid w:val="007F23AA"/>
    <w:rsid w:val="00800CFB"/>
    <w:rsid w:val="00801AA5"/>
    <w:rsid w:val="0080521A"/>
    <w:rsid w:val="00833280"/>
    <w:rsid w:val="00840F91"/>
    <w:rsid w:val="00844A60"/>
    <w:rsid w:val="00863916"/>
    <w:rsid w:val="00880224"/>
    <w:rsid w:val="00882D81"/>
    <w:rsid w:val="008874F4"/>
    <w:rsid w:val="008B03FB"/>
    <w:rsid w:val="008B609F"/>
    <w:rsid w:val="008C0F8E"/>
    <w:rsid w:val="008C15F5"/>
    <w:rsid w:val="008C524C"/>
    <w:rsid w:val="008C68E7"/>
    <w:rsid w:val="008F0161"/>
    <w:rsid w:val="008F6AC3"/>
    <w:rsid w:val="008F6BC9"/>
    <w:rsid w:val="0090144F"/>
    <w:rsid w:val="00915E96"/>
    <w:rsid w:val="00916379"/>
    <w:rsid w:val="00920B0B"/>
    <w:rsid w:val="00936B02"/>
    <w:rsid w:val="009903D4"/>
    <w:rsid w:val="00990C50"/>
    <w:rsid w:val="009A3001"/>
    <w:rsid w:val="009A3D5F"/>
    <w:rsid w:val="009A6C85"/>
    <w:rsid w:val="009B5FF6"/>
    <w:rsid w:val="009D27D1"/>
    <w:rsid w:val="009E1790"/>
    <w:rsid w:val="009E3435"/>
    <w:rsid w:val="009E43B7"/>
    <w:rsid w:val="009E668A"/>
    <w:rsid w:val="009F1985"/>
    <w:rsid w:val="009F22F1"/>
    <w:rsid w:val="009F32B2"/>
    <w:rsid w:val="00A03532"/>
    <w:rsid w:val="00A10177"/>
    <w:rsid w:val="00A10F9C"/>
    <w:rsid w:val="00A241ED"/>
    <w:rsid w:val="00A251DB"/>
    <w:rsid w:val="00A30C04"/>
    <w:rsid w:val="00A80CF0"/>
    <w:rsid w:val="00A91989"/>
    <w:rsid w:val="00A93E9B"/>
    <w:rsid w:val="00AA1BEF"/>
    <w:rsid w:val="00AA4DCD"/>
    <w:rsid w:val="00AB65E5"/>
    <w:rsid w:val="00AC0C8E"/>
    <w:rsid w:val="00AD2D7C"/>
    <w:rsid w:val="00AD36F3"/>
    <w:rsid w:val="00AD7EE4"/>
    <w:rsid w:val="00AF4C78"/>
    <w:rsid w:val="00AF4E09"/>
    <w:rsid w:val="00B17D0E"/>
    <w:rsid w:val="00B30C23"/>
    <w:rsid w:val="00B30FE3"/>
    <w:rsid w:val="00B3199F"/>
    <w:rsid w:val="00B42AA7"/>
    <w:rsid w:val="00B476C6"/>
    <w:rsid w:val="00B628B0"/>
    <w:rsid w:val="00B81301"/>
    <w:rsid w:val="00B9061F"/>
    <w:rsid w:val="00B9179E"/>
    <w:rsid w:val="00B94FD8"/>
    <w:rsid w:val="00B96082"/>
    <w:rsid w:val="00BB0B2D"/>
    <w:rsid w:val="00BC066F"/>
    <w:rsid w:val="00BD47B7"/>
    <w:rsid w:val="00BF5157"/>
    <w:rsid w:val="00C02EE2"/>
    <w:rsid w:val="00C03FD5"/>
    <w:rsid w:val="00C06006"/>
    <w:rsid w:val="00C07D3B"/>
    <w:rsid w:val="00C102C7"/>
    <w:rsid w:val="00C25B44"/>
    <w:rsid w:val="00C27C99"/>
    <w:rsid w:val="00C429CA"/>
    <w:rsid w:val="00C550CF"/>
    <w:rsid w:val="00C55A27"/>
    <w:rsid w:val="00C70404"/>
    <w:rsid w:val="00C95FAE"/>
    <w:rsid w:val="00CA1698"/>
    <w:rsid w:val="00CA1C8A"/>
    <w:rsid w:val="00CA378E"/>
    <w:rsid w:val="00CB28A2"/>
    <w:rsid w:val="00CE04AD"/>
    <w:rsid w:val="00CE3777"/>
    <w:rsid w:val="00CE60E6"/>
    <w:rsid w:val="00D02AA5"/>
    <w:rsid w:val="00D05734"/>
    <w:rsid w:val="00D2221B"/>
    <w:rsid w:val="00D27EC1"/>
    <w:rsid w:val="00D33023"/>
    <w:rsid w:val="00D42A85"/>
    <w:rsid w:val="00D8294C"/>
    <w:rsid w:val="00D83A41"/>
    <w:rsid w:val="00D85E79"/>
    <w:rsid w:val="00D93FCC"/>
    <w:rsid w:val="00D94235"/>
    <w:rsid w:val="00DB7A8E"/>
    <w:rsid w:val="00DC3254"/>
    <w:rsid w:val="00DD69D9"/>
    <w:rsid w:val="00DD763E"/>
    <w:rsid w:val="00DF1A8E"/>
    <w:rsid w:val="00E21448"/>
    <w:rsid w:val="00E4474A"/>
    <w:rsid w:val="00E64034"/>
    <w:rsid w:val="00E71F49"/>
    <w:rsid w:val="00E72B7E"/>
    <w:rsid w:val="00E7403D"/>
    <w:rsid w:val="00E8421F"/>
    <w:rsid w:val="00E93FCD"/>
    <w:rsid w:val="00E94156"/>
    <w:rsid w:val="00EA68B0"/>
    <w:rsid w:val="00EB702A"/>
    <w:rsid w:val="00EE02BB"/>
    <w:rsid w:val="00EE76C3"/>
    <w:rsid w:val="00EF35FD"/>
    <w:rsid w:val="00F03091"/>
    <w:rsid w:val="00F051DF"/>
    <w:rsid w:val="00F077AB"/>
    <w:rsid w:val="00F25252"/>
    <w:rsid w:val="00F431EF"/>
    <w:rsid w:val="00F47476"/>
    <w:rsid w:val="00F6102A"/>
    <w:rsid w:val="00F738BC"/>
    <w:rsid w:val="00F73B02"/>
    <w:rsid w:val="00F74F8E"/>
    <w:rsid w:val="00F85B5A"/>
    <w:rsid w:val="00F92635"/>
    <w:rsid w:val="00F95217"/>
    <w:rsid w:val="00FA14CB"/>
    <w:rsid w:val="00FA7C9D"/>
    <w:rsid w:val="00FC0A2F"/>
    <w:rsid w:val="00FC791E"/>
    <w:rsid w:val="00FD6631"/>
    <w:rsid w:val="0C45DE5A"/>
    <w:rsid w:val="6A56736D"/>
    <w:rsid w:val="7C8395BF"/>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4EE9"/>
  <w15:docId w15:val="{AE10B9C3-705B-4CED-B17F-A02A787F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E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23BFB"/>
    <w:rPr>
      <w:sz w:val="16"/>
      <w:szCs w:val="16"/>
    </w:rPr>
  </w:style>
  <w:style w:type="paragraph" w:styleId="CommentText">
    <w:name w:val="annotation text"/>
    <w:basedOn w:val="Normal"/>
    <w:link w:val="CommentTextChar"/>
    <w:uiPriority w:val="99"/>
    <w:semiHidden/>
    <w:unhideWhenUsed/>
    <w:rsid w:val="00723BFB"/>
    <w:pPr>
      <w:spacing w:line="240" w:lineRule="auto"/>
    </w:pPr>
    <w:rPr>
      <w:sz w:val="20"/>
      <w:szCs w:val="20"/>
    </w:rPr>
  </w:style>
  <w:style w:type="character" w:customStyle="1" w:styleId="CommentTextChar">
    <w:name w:val="Comment Text Char"/>
    <w:basedOn w:val="DefaultParagraphFont"/>
    <w:link w:val="CommentText"/>
    <w:uiPriority w:val="99"/>
    <w:semiHidden/>
    <w:rsid w:val="00723BFB"/>
    <w:rPr>
      <w:sz w:val="20"/>
      <w:szCs w:val="20"/>
    </w:rPr>
  </w:style>
  <w:style w:type="paragraph" w:styleId="CommentSubject">
    <w:name w:val="annotation subject"/>
    <w:basedOn w:val="CommentText"/>
    <w:next w:val="CommentText"/>
    <w:link w:val="CommentSubjectChar"/>
    <w:uiPriority w:val="99"/>
    <w:semiHidden/>
    <w:unhideWhenUsed/>
    <w:rsid w:val="00723BFB"/>
    <w:rPr>
      <w:b/>
      <w:bCs/>
    </w:rPr>
  </w:style>
  <w:style w:type="character" w:customStyle="1" w:styleId="CommentSubjectChar">
    <w:name w:val="Comment Subject Char"/>
    <w:basedOn w:val="CommentTextChar"/>
    <w:link w:val="CommentSubject"/>
    <w:uiPriority w:val="99"/>
    <w:semiHidden/>
    <w:rsid w:val="00723BFB"/>
    <w:rPr>
      <w:b/>
      <w:bCs/>
      <w:sz w:val="20"/>
      <w:szCs w:val="20"/>
    </w:rPr>
  </w:style>
  <w:style w:type="character" w:customStyle="1" w:styleId="Heading4Char">
    <w:name w:val="Heading 4 Char"/>
    <w:basedOn w:val="DefaultParagraphFont"/>
    <w:link w:val="Heading4"/>
    <w:uiPriority w:val="9"/>
    <w:rsid w:val="0047501D"/>
    <w:rPr>
      <w:color w:val="666666"/>
      <w:sz w:val="24"/>
      <w:szCs w:val="24"/>
    </w:rPr>
  </w:style>
  <w:style w:type="paragraph" w:styleId="ListParagraph">
    <w:name w:val="List Paragraph"/>
    <w:basedOn w:val="Normal"/>
    <w:uiPriority w:val="34"/>
    <w:qFormat/>
    <w:rsid w:val="00086E81"/>
    <w:pPr>
      <w:ind w:left="720"/>
      <w:contextualSpacing/>
    </w:pPr>
  </w:style>
  <w:style w:type="paragraph" w:styleId="Header">
    <w:name w:val="header"/>
    <w:basedOn w:val="Normal"/>
    <w:link w:val="HeaderChar"/>
    <w:uiPriority w:val="99"/>
    <w:unhideWhenUsed/>
    <w:rsid w:val="00B17D0E"/>
    <w:pPr>
      <w:tabs>
        <w:tab w:val="center" w:pos="4513"/>
        <w:tab w:val="right" w:pos="9026"/>
      </w:tabs>
      <w:spacing w:line="240" w:lineRule="auto"/>
    </w:pPr>
  </w:style>
  <w:style w:type="character" w:customStyle="1" w:styleId="HeaderChar">
    <w:name w:val="Header Char"/>
    <w:basedOn w:val="DefaultParagraphFont"/>
    <w:link w:val="Header"/>
    <w:uiPriority w:val="99"/>
    <w:rsid w:val="00B17D0E"/>
  </w:style>
  <w:style w:type="paragraph" w:styleId="Footer">
    <w:name w:val="footer"/>
    <w:basedOn w:val="Normal"/>
    <w:link w:val="FooterChar"/>
    <w:uiPriority w:val="99"/>
    <w:unhideWhenUsed/>
    <w:qFormat/>
    <w:rsid w:val="00B17D0E"/>
    <w:pPr>
      <w:tabs>
        <w:tab w:val="center" w:pos="4513"/>
        <w:tab w:val="right" w:pos="9026"/>
      </w:tabs>
      <w:spacing w:line="240" w:lineRule="auto"/>
    </w:pPr>
  </w:style>
  <w:style w:type="character" w:customStyle="1" w:styleId="FooterChar">
    <w:name w:val="Footer Char"/>
    <w:basedOn w:val="DefaultParagraphFont"/>
    <w:link w:val="Footer"/>
    <w:uiPriority w:val="99"/>
    <w:rsid w:val="00B17D0E"/>
  </w:style>
  <w:style w:type="table" w:styleId="TableGrid">
    <w:name w:val="Table Grid"/>
    <w:basedOn w:val="TableNormal"/>
    <w:uiPriority w:val="39"/>
    <w:rsid w:val="00C07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07D3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07D3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07D3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07D3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07D3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Paragraph">
    <w:name w:val="Standard Paragraph"/>
    <w:basedOn w:val="Normal"/>
    <w:link w:val="StandardParagraphChar"/>
    <w:qFormat/>
    <w:rsid w:val="00155CBC"/>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155CBC"/>
    <w:rPr>
      <w:rFonts w:ascii="Roboto" w:eastAsia="Times New Roman" w:hAnsi="Roboto" w:cs="Times New Roman"/>
      <w:lang w:val="en-US" w:eastAsia="en-US"/>
    </w:rPr>
  </w:style>
  <w:style w:type="paragraph" w:customStyle="1" w:styleId="Indent1">
    <w:name w:val="Indent 1"/>
    <w:basedOn w:val="ListBullet"/>
    <w:link w:val="Indent1Char"/>
    <w:autoRedefine/>
    <w:qFormat/>
    <w:rsid w:val="00155CBC"/>
    <w:pPr>
      <w:spacing w:after="120" w:line="240" w:lineRule="auto"/>
      <w:ind w:left="425" w:hanging="425"/>
      <w:contextualSpacing w:val="0"/>
      <w:jc w:val="both"/>
    </w:pPr>
    <w:rPr>
      <w:rFonts w:ascii="Roboto" w:eastAsia="Times New Roman" w:hAnsi="Roboto" w:cs="Times New Roman"/>
      <w:noProof/>
      <w:szCs w:val="24"/>
      <w:lang w:eastAsia="en-US"/>
    </w:rPr>
  </w:style>
  <w:style w:type="character" w:customStyle="1" w:styleId="Indent1Char">
    <w:name w:val="Indent 1 Char"/>
    <w:basedOn w:val="DefaultParagraphFont"/>
    <w:link w:val="Indent1"/>
    <w:rsid w:val="00155CBC"/>
    <w:rPr>
      <w:rFonts w:ascii="Roboto" w:eastAsia="Times New Roman" w:hAnsi="Roboto" w:cs="Times New Roman"/>
      <w:noProof/>
      <w:szCs w:val="24"/>
      <w:lang w:eastAsia="en-US"/>
    </w:rPr>
  </w:style>
  <w:style w:type="paragraph" w:styleId="ListBullet">
    <w:name w:val="List Bullet"/>
    <w:basedOn w:val="Normal"/>
    <w:uiPriority w:val="99"/>
    <w:semiHidden/>
    <w:unhideWhenUsed/>
    <w:rsid w:val="00155CBC"/>
    <w:pPr>
      <w:contextualSpacing/>
    </w:pPr>
  </w:style>
  <w:style w:type="paragraph" w:customStyle="1" w:styleId="Exhibitno">
    <w:name w:val="Exhibit no"/>
    <w:basedOn w:val="Normal"/>
    <w:link w:val="ExhibitnoChar"/>
    <w:qFormat/>
    <w:rsid w:val="00155CBC"/>
    <w:pPr>
      <w:spacing w:line="240" w:lineRule="auto"/>
      <w:jc w:val="center"/>
    </w:pPr>
    <w:rPr>
      <w:rFonts w:ascii="Roboto" w:eastAsiaTheme="minorEastAsia" w:hAnsi="Roboto"/>
      <w:b/>
      <w:color w:val="00684B"/>
      <w:sz w:val="24"/>
      <w:szCs w:val="32"/>
      <w:lang w:val="en-US" w:eastAsia="en-US"/>
    </w:rPr>
  </w:style>
  <w:style w:type="character" w:customStyle="1" w:styleId="ExhibitnoChar">
    <w:name w:val="Exhibit no Char"/>
    <w:basedOn w:val="DefaultParagraphFont"/>
    <w:link w:val="Exhibitno"/>
    <w:rsid w:val="00155CBC"/>
    <w:rPr>
      <w:rFonts w:ascii="Roboto" w:eastAsiaTheme="minorEastAsia" w:hAnsi="Roboto"/>
      <w:b/>
      <w:color w:val="00684B"/>
      <w:sz w:val="24"/>
      <w:szCs w:val="32"/>
      <w:lang w:val="en-US" w:eastAsia="en-US"/>
    </w:rPr>
  </w:style>
  <w:style w:type="paragraph" w:customStyle="1" w:styleId="Exhibittitle">
    <w:name w:val="Exhibit title"/>
    <w:basedOn w:val="Normal"/>
    <w:link w:val="ExhibittitleChar"/>
    <w:qFormat/>
    <w:rsid w:val="00155CBC"/>
    <w:pPr>
      <w:spacing w:after="360" w:line="240" w:lineRule="auto"/>
      <w:jc w:val="center"/>
    </w:pPr>
    <w:rPr>
      <w:rFonts w:ascii="Roboto" w:eastAsiaTheme="minorEastAsia" w:hAnsi="Roboto"/>
      <w:i/>
      <w:color w:val="00684B"/>
      <w:sz w:val="24"/>
      <w:szCs w:val="32"/>
      <w:lang w:val="en-US" w:eastAsia="en-US"/>
    </w:rPr>
  </w:style>
  <w:style w:type="character" w:customStyle="1" w:styleId="ExhibittitleChar">
    <w:name w:val="Exhibit title Char"/>
    <w:basedOn w:val="DefaultParagraphFont"/>
    <w:link w:val="Exhibittitle"/>
    <w:rsid w:val="00155CBC"/>
    <w:rPr>
      <w:rFonts w:ascii="Roboto" w:eastAsiaTheme="minorEastAsia" w:hAnsi="Roboto"/>
      <w:i/>
      <w:color w:val="00684B"/>
      <w:sz w:val="24"/>
      <w:szCs w:val="32"/>
      <w:lang w:val="en-US" w:eastAsia="en-US"/>
    </w:rPr>
  </w:style>
  <w:style w:type="paragraph" w:customStyle="1" w:styleId="ExhibitPararagraph">
    <w:name w:val="Exhibit Pararagraph"/>
    <w:basedOn w:val="Normal"/>
    <w:qFormat/>
    <w:rsid w:val="00155CBC"/>
    <w:pPr>
      <w:spacing w:before="120" w:after="120" w:line="240" w:lineRule="auto"/>
      <w:jc w:val="both"/>
    </w:pPr>
    <w:rPr>
      <w:rFonts w:ascii="Roboto" w:eastAsia="Times New Roman" w:hAnsi="Roboto" w:cs="Times New Roman"/>
      <w:sz w:val="20"/>
      <w:lang w:eastAsia="en-US"/>
    </w:rPr>
  </w:style>
  <w:style w:type="paragraph" w:customStyle="1" w:styleId="CreditLines">
    <w:name w:val="Credit Lines"/>
    <w:basedOn w:val="Normal"/>
    <w:uiPriority w:val="99"/>
    <w:rsid w:val="00155CBC"/>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1225262481">
      <w:bodyDiv w:val="1"/>
      <w:marLeft w:val="0"/>
      <w:marRight w:val="0"/>
      <w:marTop w:val="0"/>
      <w:marBottom w:val="0"/>
      <w:divBdr>
        <w:top w:val="none" w:sz="0" w:space="0" w:color="auto"/>
        <w:left w:val="none" w:sz="0" w:space="0" w:color="auto"/>
        <w:bottom w:val="none" w:sz="0" w:space="0" w:color="auto"/>
        <w:right w:val="none" w:sz="0" w:space="0" w:color="auto"/>
      </w:divBdr>
    </w:div>
    <w:div w:id="174348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shing.insead.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FFAB85586A3B4AAC255F8B6126B336" ma:contentTypeVersion="8" ma:contentTypeDescription="Create a new document." ma:contentTypeScope="" ma:versionID="812819e86785d055c5696a61941b11a4">
  <xsd:schema xmlns:xsd="http://www.w3.org/2001/XMLSchema" xmlns:xs="http://www.w3.org/2001/XMLSchema" xmlns:p="http://schemas.microsoft.com/office/2006/metadata/properties" xmlns:ns2="58748286-97e1-4430-a8d2-f235897e7275" targetNamespace="http://schemas.microsoft.com/office/2006/metadata/properties" ma:root="true" ma:fieldsID="a5c0c19295c28088c0d0b95e7258dfde" ns2:_="">
    <xsd:import namespace="58748286-97e1-4430-a8d2-f235897e7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48286-97e1-4430-a8d2-f235897e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7B5CA-358E-47BB-9B55-1805A1B980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6E11F-F930-412C-9C0F-B6FF69920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48286-97e1-4430-a8d2-f235897e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119DB-65AB-4079-BBA6-F46FE3D2F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1621</Words>
  <Characters>8919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MOITROUX Olivier</dc:creator>
  <cp:keywords/>
  <cp:lastModifiedBy>LESCALLIER TRAQUET Emilie</cp:lastModifiedBy>
  <cp:revision>19</cp:revision>
  <cp:lastPrinted>2021-04-14T15:21:00Z</cp:lastPrinted>
  <dcterms:created xsi:type="dcterms:W3CDTF">2021-06-17T02:49:00Z</dcterms:created>
  <dcterms:modified xsi:type="dcterms:W3CDTF">2024-11-22T13:54:00Z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0x010100DCFFAB85586A3B4AAC255F8B6126B336</vt:lpwstr>
  </property>
</Properties>
</file>