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8412480"/>
    <w:p w14:paraId="1A2B72E0" w14:textId="3105C2FB" w:rsidR="00EA70D6" w:rsidRPr="005A365C" w:rsidRDefault="00442547" w:rsidP="00EA70D6">
      <w:pPr>
        <w:bidi/>
        <w:spacing w:line="360" w:lineRule="auto"/>
        <w:rPr>
          <w:rFonts w:ascii="Roboto" w:eastAsia="Times New Roman" w:hAnsi="Roboto" w:cs="Arial"/>
          <w:b/>
          <w:color w:val="00684B"/>
          <w:sz w:val="36"/>
          <w:szCs w:val="44"/>
          <w:rtl/>
        </w:rPr>
      </w:pPr>
      <w:r>
        <w:rPr>
          <w:rFonts w:hint="cs"/>
          <w:noProof/>
          <w:rtl/>
        </w:rPr>
        <mc:AlternateContent>
          <mc:Choice Requires="wps">
            <w:drawing>
              <wp:anchor distT="0" distB="0" distL="114300" distR="114300" simplePos="0" relativeHeight="251659264" behindDoc="0" locked="0" layoutInCell="1" allowOverlap="1" wp14:anchorId="4515E9D4" wp14:editId="352E91BF">
                <wp:simplePos x="0" y="0"/>
                <wp:positionH relativeFrom="column">
                  <wp:posOffset>4105275</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7FEC8DB8" w14:textId="77777777" w:rsidR="00442547" w:rsidRPr="00442547" w:rsidRDefault="00442547" w:rsidP="00442547">
                            <w:pPr>
                              <w:bidi/>
                              <w:rPr>
                                <w:rFonts w:ascii="Roboto" w:hAnsi="Roboto"/>
                                <w:b/>
                                <w:color w:val="FFFFFF" w:themeColor="background1"/>
                                <w:sz w:val="36"/>
                                <w:szCs w:val="36"/>
                                <w:rtl/>
                              </w:rPr>
                            </w:pPr>
                            <w:r>
                              <w:rPr>
                                <w:rFonts w:ascii="Roboto" w:hAnsi="Roboto" w:hint="cs"/>
                                <w:b/>
                                <w:bCs/>
                                <w:color w:val="FFFFFF" w:themeColor="background1"/>
                                <w:sz w:val="36"/>
                                <w:szCs w:val="36"/>
                                <w:rtl/>
                              </w:rPr>
                              <w:t>مذكرة التدريس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5E9D4" id="_x0000_t202" coordsize="21600,21600" o:spt="202" path="m,l,21600r21600,l21600,xe">
                <v:stroke joinstyle="miter"/>
                <v:path gradientshapeok="t" o:connecttype="rect"/>
              </v:shapetype>
              <v:shape id="Zone de texte 5" o:spid="_x0000_s1026" type="#_x0000_t202" style="position:absolute;margin-left:323.25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" fillcolor="#1f7dbc" stroked="f" strokeweight=".5pt">
                <v:textbox>
                  <w:txbxContent>
                    <w:p w14:paraId="7FEC8DB8" w14:textId="77777777" w:rsidR="00442547" w:rsidRPr="00442547" w:rsidRDefault="00442547" w:rsidP="00442547">
                      <w:pPr>
                        <w:bidi/>
                        <w:rPr>
                          <w:b/>
                          <w:color w:val="FFFFFF" w:themeColor="background1"/>
                          <w:sz w:val="36"/>
                          <w:szCs w:val="36"/>
                          <w:rFonts w:ascii="Roboto" w:hAnsi="Roboto" w:hint="cs"/>
                          <w:rtl/>
                        </w:rPr>
                      </w:pPr>
                      <w:r>
                        <w:rPr>
                          <w:b/>
                          <w:bCs/>
                          <w:color w:val="FFFFFF" w:themeColor="background1"/>
                          <w:sz w:val="36"/>
                          <w:szCs w:val="36"/>
                          <w:rFonts w:ascii="Roboto" w:hAnsi="Roboto" w:hint="cs"/>
                          <w:rtl/>
                        </w:rPr>
                        <w:t xml:space="preserve">مذكرة التدريس</w:t>
                      </w:r>
                    </w:p>
                  </w:txbxContent>
                </v:textbox>
              </v:shape>
            </w:pict>
          </mc:Fallback>
        </mc:AlternateContent>
      </w:r>
    </w:p>
    <w:p w14:paraId="0FE2C410" w14:textId="77777777" w:rsidR="00EA70D6" w:rsidRPr="005A365C" w:rsidRDefault="00EA70D6" w:rsidP="00EA70D6">
      <w:pPr>
        <w:spacing w:line="360" w:lineRule="auto"/>
        <w:rPr>
          <w:rFonts w:ascii="Roboto" w:eastAsia="Times New Roman" w:hAnsi="Roboto" w:cs="Arial"/>
          <w:b/>
          <w:color w:val="00684B"/>
          <w:sz w:val="36"/>
          <w:szCs w:val="44"/>
          <w:lang w:val="en-US"/>
        </w:rPr>
      </w:pPr>
    </w:p>
    <w:p w14:paraId="4BD64F64" w14:textId="65691E49" w:rsidR="00EA70D6" w:rsidRPr="00EA70D6" w:rsidRDefault="00EA70D6" w:rsidP="00EA70D6">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الناجون</w:t>
      </w:r>
    </w:p>
    <w:p w14:paraId="77B09BAC" w14:textId="35664959" w:rsidR="00EA70D6" w:rsidRPr="005A365C" w:rsidRDefault="00F51AA5" w:rsidP="00EA70D6">
      <w:pPr>
        <w:framePr w:hSpace="181" w:vSpace="181" w:wrap="notBeside" w:vAnchor="page" w:hAnchor="page" w:x="1419" w:y="11642"/>
        <w:bidi/>
        <w:rPr>
          <w:rFonts w:ascii="Roboto" w:eastAsia="Times New Roman" w:hAnsi="Roboto" w:cs="Arial"/>
          <w:sz w:val="20"/>
          <w:szCs w:val="24"/>
          <w:rtl/>
        </w:rPr>
      </w:pPr>
      <w:bookmarkStart w:id="1" w:name="_Hlk168412594"/>
      <w:bookmarkEnd w:id="0"/>
      <w:r w:rsidRPr="00DF6CF0">
        <w:rPr>
          <w:rFonts w:ascii="Roboto" w:hAnsi="Roboto"/>
          <w:sz w:val="20"/>
          <w:szCs w:val="20"/>
          <w:lang w:val="en-US"/>
        </w:rPr>
        <w:t>11</w:t>
      </w:r>
      <w:r w:rsidR="00EA70D6">
        <w:rPr>
          <w:rFonts w:ascii="Roboto" w:hAnsi="Roboto" w:hint="cs"/>
          <w:sz w:val="20"/>
          <w:szCs w:val="20"/>
          <w:rtl/>
        </w:rPr>
        <w:t>/2024-6918</w:t>
      </w:r>
    </w:p>
    <w:p w14:paraId="4D510859" w14:textId="2868D8B9" w:rsidR="00EA70D6" w:rsidRDefault="00EA70D6" w:rsidP="00EA70D6">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مذكرة التدريس هذه </w:t>
      </w:r>
      <w:bookmarkStart w:id="4" w:name="_Hlk168399487"/>
      <w:r>
        <w:rPr>
          <w:rFonts w:ascii="Roboto" w:hAnsi="Roboto" w:hint="cs"/>
          <w:sz w:val="20"/>
          <w:szCs w:val="20"/>
          <w:rtl/>
        </w:rPr>
        <w:t xml:space="preserve">أوستن </w:t>
      </w:r>
      <w:proofErr w:type="spellStart"/>
      <w:r>
        <w:rPr>
          <w:rFonts w:ascii="Roboto" w:hAnsi="Roboto" w:hint="cs"/>
          <w:sz w:val="20"/>
          <w:szCs w:val="20"/>
          <w:rtl/>
        </w:rPr>
        <w:t>دكوستا</w:t>
      </w:r>
      <w:proofErr w:type="spellEnd"/>
      <w:r>
        <w:rPr>
          <w:rFonts w:ascii="Roboto" w:hAnsi="Roboto" w:hint="cs"/>
          <w:sz w:val="20"/>
          <w:szCs w:val="20"/>
          <w:rtl/>
        </w:rPr>
        <w:t xml:space="preserve">، </w:t>
      </w:r>
      <w:proofErr w:type="spellStart"/>
      <w:r>
        <w:rPr>
          <w:rFonts w:ascii="Roboto" w:hAnsi="Roboto" w:hint="cs"/>
          <w:sz w:val="20"/>
          <w:szCs w:val="20"/>
          <w:rtl/>
        </w:rPr>
        <w:t>وبايرون</w:t>
      </w:r>
      <w:proofErr w:type="spellEnd"/>
      <w:r>
        <w:rPr>
          <w:rFonts w:ascii="Roboto" w:hAnsi="Roboto" w:hint="cs"/>
          <w:sz w:val="20"/>
          <w:szCs w:val="20"/>
          <w:rtl/>
        </w:rPr>
        <w:t xml:space="preserve"> أسكوت </w:t>
      </w:r>
      <w:proofErr w:type="spellStart"/>
      <w:r>
        <w:rPr>
          <w:rFonts w:ascii="Roboto" w:hAnsi="Roboto" w:hint="cs"/>
          <w:sz w:val="20"/>
          <w:szCs w:val="20"/>
          <w:rtl/>
        </w:rPr>
        <w:t>إيفانز</w:t>
      </w:r>
      <w:proofErr w:type="spellEnd"/>
      <w:r>
        <w:rPr>
          <w:rFonts w:ascii="Roboto" w:hAnsi="Roboto" w:hint="cs"/>
          <w:sz w:val="20"/>
          <w:szCs w:val="20"/>
          <w:rtl/>
        </w:rPr>
        <w:t xml:space="preserve">، وإيمانويل بيناتي، </w:t>
      </w:r>
      <w:proofErr w:type="spellStart"/>
      <w:r>
        <w:rPr>
          <w:rFonts w:ascii="Roboto" w:hAnsi="Roboto" w:hint="cs"/>
          <w:sz w:val="20"/>
          <w:szCs w:val="20"/>
          <w:rtl/>
        </w:rPr>
        <w:t>وفرناندا</w:t>
      </w:r>
      <w:proofErr w:type="spellEnd"/>
      <w:r>
        <w:rPr>
          <w:rFonts w:ascii="Roboto" w:hAnsi="Roboto" w:hint="cs"/>
          <w:sz w:val="20"/>
          <w:szCs w:val="20"/>
          <w:rtl/>
        </w:rPr>
        <w:t xml:space="preserve"> </w:t>
      </w:r>
      <w:proofErr w:type="spellStart"/>
      <w:r>
        <w:rPr>
          <w:rFonts w:ascii="Roboto" w:hAnsi="Roboto" w:hint="cs"/>
          <w:sz w:val="20"/>
          <w:szCs w:val="20"/>
          <w:rtl/>
        </w:rPr>
        <w:t>أنتونيس</w:t>
      </w:r>
      <w:proofErr w:type="spellEnd"/>
      <w:r>
        <w:rPr>
          <w:rFonts w:ascii="Roboto" w:hAnsi="Roboto" w:hint="cs"/>
          <w:sz w:val="20"/>
          <w:szCs w:val="20"/>
          <w:rtl/>
        </w:rPr>
        <w:t xml:space="preserve">، ولورا فو، وسام كاي، وإريك سوليفان، </w:t>
      </w:r>
      <w:bookmarkEnd w:id="4"/>
      <w:r>
        <w:rPr>
          <w:rFonts w:ascii="Roboto" w:hAnsi="Roboto" w:hint="cs"/>
          <w:sz w:val="20"/>
          <w:szCs w:val="20"/>
          <w:rtl/>
        </w:rPr>
        <w:t xml:space="preserve">خريجو ماجستير إدارة الأعمال في </w:t>
      </w:r>
      <w:r>
        <w:rPr>
          <w:rFonts w:ascii="Roboto" w:hAnsi="Roboto"/>
          <w:sz w:val="20"/>
          <w:szCs w:val="20"/>
        </w:rPr>
        <w:t>INSEAD</w:t>
      </w:r>
      <w:r>
        <w:rPr>
          <w:rFonts w:ascii="Roboto" w:hAnsi="Roboto" w:hint="cs"/>
          <w:sz w:val="20"/>
          <w:szCs w:val="20"/>
          <w:rtl/>
        </w:rPr>
        <w:t xml:space="preserve">، وروي لينج، مساعد البحث،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 xml:space="preserve"> </w:t>
      </w:r>
      <w:bookmarkEnd w:id="2"/>
      <w:r>
        <w:rPr>
          <w:rFonts w:ascii="Roboto" w:hAnsi="Roboto" w:hint="cs"/>
          <w:sz w:val="20"/>
          <w:szCs w:val="20"/>
          <w:rtl/>
        </w:rPr>
        <w:t xml:space="preserve">، كأداة مساعدة للمُحاضرين عند تمثيل مسرحية تقمص الأدوار </w:t>
      </w:r>
      <w:r>
        <w:rPr>
          <w:rFonts w:ascii="Roboto" w:hAnsi="Roboto" w:hint="cs"/>
          <w:i/>
          <w:iCs/>
          <w:sz w:val="20"/>
          <w:szCs w:val="20"/>
          <w:rtl/>
        </w:rPr>
        <w:t>"الناجون" في الفصول الدراسية.</w:t>
      </w:r>
    </w:p>
    <w:p w14:paraId="70F8FC66" w14:textId="34B3367A" w:rsidR="00977F59" w:rsidRPr="00977F59" w:rsidRDefault="00977F59" w:rsidP="00EA70D6">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38BA29B4" w14:textId="77777777" w:rsidR="00EA70D6" w:rsidRPr="005A365C" w:rsidRDefault="00EA70D6" w:rsidP="00EA70D6">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7" w:history="1">
        <w:r>
          <w:rPr>
            <w:rFonts w:ascii="Roboto" w:hAnsi="Roboto"/>
            <w:color w:val="0000FF"/>
            <w:sz w:val="20"/>
            <w:u w:val="single"/>
          </w:rPr>
          <w:t>https://publishing.insead.edu/</w:t>
        </w:r>
      </w:hyperlink>
      <w:r>
        <w:rPr>
          <w:rFonts w:ascii="Roboto" w:hAnsi="Roboto"/>
          <w:color w:val="1F497D"/>
          <w:sz w:val="20"/>
          <w:szCs w:val="20"/>
        </w:rPr>
        <w:t>.</w:t>
      </w:r>
    </w:p>
    <w:bookmarkEnd w:id="3"/>
    <w:p w14:paraId="3553E312" w14:textId="77777777" w:rsidR="004F41DB" w:rsidRDefault="004F41DB" w:rsidP="00DF6CF0">
      <w:pPr>
        <w:framePr w:w="9044" w:hSpace="181" w:vSpace="181" w:wrap="notBeside" w:vAnchor="page" w:hAnchor="page" w:x="1419" w:y="12061"/>
        <w:tabs>
          <w:tab w:val="left" w:pos="5040"/>
        </w:tabs>
        <w:bidi/>
        <w:spacing w:after="120"/>
        <w:rPr>
          <w:rFonts w:ascii="Roboto" w:eastAsia="Times New Roman" w:hAnsi="Roboto" w:cs="Times New Roman"/>
          <w:bCs/>
          <w:sz w:val="18"/>
          <w:szCs w:val="24"/>
          <w:lang w:val="en-US" w:bidi="ar-SA"/>
        </w:rPr>
      </w:pPr>
      <w:r w:rsidRPr="004F41DB">
        <w:rPr>
          <w:rFonts w:ascii="Roboto" w:eastAsia="Times New Roman" w:hAnsi="Roboto" w:cs="Times New Roman"/>
          <w:bCs/>
          <w:sz w:val="18"/>
          <w:szCs w:val="24"/>
          <w:lang w:val="en-US" w:bidi="ar-SA"/>
        </w:rPr>
        <w:t xml:space="preserve">Translated using an LLM (Large Language Model) and edited by </w:t>
      </w:r>
      <w:proofErr w:type="spellStart"/>
      <w:r w:rsidRPr="004F41DB">
        <w:rPr>
          <w:rFonts w:ascii="Roboto" w:eastAsia="Times New Roman" w:hAnsi="Roboto" w:cs="Times New Roman"/>
          <w:bCs/>
          <w:sz w:val="18"/>
          <w:szCs w:val="24"/>
          <w:lang w:val="en-US" w:bidi="ar-SA"/>
        </w:rPr>
        <w:t>Tilti</w:t>
      </w:r>
      <w:proofErr w:type="spellEnd"/>
      <w:r w:rsidRPr="004F41DB">
        <w:rPr>
          <w:rFonts w:ascii="Roboto" w:eastAsia="Times New Roman" w:hAnsi="Roboto" w:cs="Times New Roman"/>
          <w:bCs/>
          <w:sz w:val="18"/>
          <w:szCs w:val="24"/>
          <w:lang w:val="en-US" w:bidi="ar-SA"/>
        </w:rPr>
        <w:t xml:space="preserve"> Multilingual SIA, with the permission of INSEAD.</w:t>
      </w:r>
    </w:p>
    <w:p w14:paraId="067B7AE8" w14:textId="47B63D21" w:rsidR="00F51AA5" w:rsidRPr="00DF6CF0" w:rsidRDefault="00F51AA5" w:rsidP="004F41DB">
      <w:pPr>
        <w:framePr w:w="9044" w:hSpace="181" w:vSpace="181" w:wrap="notBeside" w:vAnchor="page" w:hAnchor="page" w:x="1419" w:y="12061"/>
        <w:tabs>
          <w:tab w:val="left" w:pos="5040"/>
        </w:tabs>
        <w:bidi/>
        <w:spacing w:after="120"/>
        <w:rPr>
          <w:rFonts w:ascii="Roboto" w:eastAsia="Times New Roman" w:hAnsi="Roboto" w:cs="Times New Roman"/>
          <w:bCs/>
          <w:sz w:val="18"/>
          <w:szCs w:val="24"/>
          <w:lang w:val="en-US" w:bidi="ar-SA"/>
        </w:rPr>
      </w:pPr>
      <w:r w:rsidRPr="00DF6CF0">
        <w:rPr>
          <w:rFonts w:ascii="Roboto" w:eastAsia="Times New Roman" w:hAnsi="Roboto" w:cs="Times New Roman"/>
          <w:bCs/>
          <w:sz w:val="18"/>
          <w:szCs w:val="24"/>
          <w:lang w:val="en-US" w:bidi="ar-SA"/>
        </w:rPr>
        <w:t>This translation, Copyright © 2024 INSEAD. The original teaching note is entitled “</w:t>
      </w:r>
      <w:r w:rsidRPr="00DF6CF0">
        <w:rPr>
          <w:rFonts w:ascii="Roboto" w:eastAsia="Times New Roman" w:hAnsi="Roboto" w:cs="Times New Roman"/>
          <w:bCs/>
          <w:i/>
          <w:iCs/>
          <w:sz w:val="18"/>
          <w:szCs w:val="24"/>
          <w:lang w:val="en-US" w:bidi="ar-SA"/>
        </w:rPr>
        <w:t>The Castaways</w:t>
      </w:r>
      <w:r w:rsidRPr="00DF6CF0">
        <w:rPr>
          <w:rFonts w:ascii="Roboto" w:eastAsia="Times New Roman" w:hAnsi="Roboto" w:cs="Times New Roman"/>
          <w:bCs/>
          <w:sz w:val="18"/>
          <w:szCs w:val="24"/>
          <w:lang w:val="en-US" w:bidi="ar-SA"/>
        </w:rPr>
        <w:t>” (06/2024-6918), Copyright © 2024 INSEAD</w:t>
      </w:r>
    </w:p>
    <w:p w14:paraId="32FE95F5" w14:textId="77777777" w:rsidR="00EA70D6" w:rsidRPr="00F51AA5" w:rsidRDefault="00EA70D6" w:rsidP="00A271AA">
      <w:pPr>
        <w:spacing w:after="0" w:line="240" w:lineRule="auto"/>
        <w:jc w:val="center"/>
        <w:rPr>
          <w:rFonts w:ascii="Times New Roman" w:hAnsi="Times New Roman" w:cs="Times New Roman"/>
          <w:b/>
          <w:sz w:val="24"/>
          <w:szCs w:val="24"/>
          <w:lang w:val="en-US"/>
        </w:rPr>
        <w:sectPr w:rsidR="00EA70D6" w:rsidRPr="00F51AA5" w:rsidSect="00EA70D6">
          <w:headerReference w:type="even" r:id="rId8"/>
          <w:headerReference w:type="default" r:id="rId9"/>
          <w:footerReference w:type="even" r:id="rId10"/>
          <w:footerReference w:type="default" r:id="rId11"/>
          <w:headerReference w:type="first" r:id="rId12"/>
          <w:footerReference w:type="first" r:id="rId13"/>
          <w:pgSz w:w="11906" w:h="16838"/>
          <w:pgMar w:top="2569" w:right="1418" w:bottom="1531" w:left="1418" w:header="709" w:footer="709" w:gutter="0"/>
          <w:cols w:space="708"/>
          <w:docGrid w:linePitch="360"/>
        </w:sectPr>
      </w:pPr>
    </w:p>
    <w:p w14:paraId="1FC61985" w14:textId="77777777" w:rsidR="00A271AA" w:rsidRPr="00EA70D6" w:rsidRDefault="00A271AA" w:rsidP="00EA70D6">
      <w:pPr>
        <w:pStyle w:val="Title1"/>
        <w:bidi/>
        <w:spacing w:before="0"/>
        <w:rPr>
          <w:rtl/>
        </w:rPr>
      </w:pPr>
      <w:r>
        <w:rPr>
          <w:rFonts w:hint="cs"/>
          <w:rtl/>
        </w:rPr>
        <w:lastRenderedPageBreak/>
        <w:t>ملاحظات لتلخيص المحاضرة</w:t>
      </w:r>
    </w:p>
    <w:p w14:paraId="2D12B956" w14:textId="42D8E677" w:rsidR="00A271AA" w:rsidRPr="00EA70D6" w:rsidRDefault="00A271AA" w:rsidP="00EA70D6">
      <w:pPr>
        <w:pStyle w:val="Text"/>
        <w:bidi/>
        <w:spacing w:before="0" w:after="240"/>
        <w:jc w:val="both"/>
        <w:rPr>
          <w:rFonts w:ascii="Roboto" w:eastAsia="Times New Roman" w:hAnsi="Roboto" w:cs="Times New Roman"/>
          <w:color w:val="auto"/>
          <w:szCs w:val="22"/>
          <w:rtl/>
        </w:rPr>
      </w:pPr>
      <w:r>
        <w:rPr>
          <w:rFonts w:ascii="Roboto" w:hAnsi="Roboto" w:hint="cs"/>
          <w:color w:val="auto"/>
          <w:rtl/>
        </w:rPr>
        <w:t>أولًا، قم بحل مشكلة عدم التماثل في المعلومات من خلال إظهار ما يقدره كلا الجانبين: ساكن الجزيرة والطلاب.</w:t>
      </w:r>
      <w:r>
        <w:rPr>
          <w:rFonts w:ascii="Roboto" w:hAnsi="Roboto"/>
          <w:color w:val="auto"/>
        </w:rPr>
        <w:t xml:space="preserve"> </w:t>
      </w:r>
    </w:p>
    <w:p w14:paraId="0027DF2E" w14:textId="60DB5A1E" w:rsidR="00A271AA" w:rsidRPr="00EA70D6" w:rsidRDefault="00A271AA" w:rsidP="00EA70D6">
      <w:pPr>
        <w:pStyle w:val="Indent1"/>
        <w:numPr>
          <w:ilvl w:val="0"/>
          <w:numId w:val="2"/>
        </w:numPr>
        <w:bidi/>
        <w:ind w:left="425" w:hanging="425"/>
        <w:rPr>
          <w:rtl/>
        </w:rPr>
      </w:pPr>
      <w:r>
        <w:rPr>
          <w:rFonts w:hint="cs"/>
          <w:rtl/>
        </w:rPr>
        <w:t>يقدر الطلاب قيمة الخشب والحبل الذي يمتلكه ساكن الجزيرة أكثر بكثير من ساكن الجزيرة نفسه، وأيضًا أكثر من قيمة كل ممتلكاتهم مجتمعة(قيمة الطلاب هي 850 نقطة فقط لكل ممتلكاتهم الخاصة).</w:t>
      </w:r>
      <w:r>
        <w:t xml:space="preserve"> </w:t>
      </w:r>
      <w:r>
        <w:rPr>
          <w:rFonts w:hint="cs"/>
          <w:rtl/>
        </w:rPr>
        <w:t>وينطبق هذا بشكل خاص على الحد الأدنى من كمية الخشب والحبال التي يحتاجون إليها لبناء طوف للخروج من الجزيرة(تبلغ قيمتها 2000 نقطة للطلاب).</w:t>
      </w:r>
      <w:r>
        <w:t xml:space="preserve"> </w:t>
      </w:r>
    </w:p>
    <w:p w14:paraId="4890FF2C" w14:textId="09AA8283" w:rsidR="00A271AA" w:rsidRPr="00EA70D6" w:rsidRDefault="00A271AA" w:rsidP="00EA70D6">
      <w:pPr>
        <w:pStyle w:val="Indent2"/>
        <w:numPr>
          <w:ilvl w:val="1"/>
          <w:numId w:val="2"/>
        </w:numPr>
        <w:bidi/>
        <w:ind w:left="851" w:hanging="425"/>
        <w:rPr>
          <w:rtl/>
        </w:rPr>
      </w:pPr>
      <w:r>
        <w:rPr>
          <w:rFonts w:hint="cs"/>
          <w:rtl/>
        </w:rPr>
        <w:t xml:space="preserve">الطلاب لا </w:t>
      </w:r>
      <w:r>
        <w:rPr>
          <w:rFonts w:hint="cs"/>
          <w:color w:val="auto"/>
          <w:rtl/>
        </w:rPr>
        <w:t xml:space="preserve">يريدون </w:t>
      </w:r>
      <w:r>
        <w:rPr>
          <w:rFonts w:hint="cs"/>
          <w:rtl/>
        </w:rPr>
        <w:t>الحجارة الكبيرة الخاصة بساكن الجزيرة.</w:t>
      </w:r>
      <w:r>
        <w:t xml:space="preserve"> </w:t>
      </w:r>
    </w:p>
    <w:p w14:paraId="1C564E48" w14:textId="16400438" w:rsidR="00A271AA" w:rsidRPr="00EA70D6" w:rsidRDefault="00A271AA" w:rsidP="00EA70D6">
      <w:pPr>
        <w:pStyle w:val="Indent1"/>
        <w:numPr>
          <w:ilvl w:val="0"/>
          <w:numId w:val="2"/>
        </w:numPr>
        <w:bidi/>
        <w:ind w:left="425" w:hanging="425"/>
        <w:rPr>
          <w:rtl/>
        </w:rPr>
      </w:pPr>
      <w:r>
        <w:rPr>
          <w:rFonts w:hint="cs"/>
          <w:rtl/>
        </w:rPr>
        <w:t>إن أحذية الطالب وحقيبة الظهر وكريم الوقاية من الشمس والعلب والزجاجات كلها ذات قيمة أكبر بكثير لدى ساكن الجزيرة مقارنةً بالطلاب</w:t>
      </w:r>
      <w:r>
        <w:t xml:space="preserve"> </w:t>
      </w:r>
    </w:p>
    <w:p w14:paraId="1A9A283F" w14:textId="6E65F055" w:rsidR="00A271AA" w:rsidRPr="00EA70D6" w:rsidRDefault="00A271AA" w:rsidP="00EA70D6">
      <w:pPr>
        <w:pStyle w:val="Indent1"/>
        <w:numPr>
          <w:ilvl w:val="0"/>
          <w:numId w:val="2"/>
        </w:numPr>
        <w:bidi/>
        <w:ind w:left="425" w:hanging="425"/>
        <w:rPr>
          <w:rtl/>
        </w:rPr>
      </w:pPr>
      <w:r>
        <w:rPr>
          <w:rFonts w:hint="cs"/>
          <w:rtl/>
        </w:rPr>
        <w:t>يتم تقييم مجموع معدات الغوص بالتساوي من قِبل كلا الجانبين (250 نقطة) ولكن يتم تقييم الأجزاء الفردية بشكل مختلف:أسطوانة الأكسجين ذات استخدام محدود لساكن الجزيرة (لا يمكن إعادة تعبئتها) ولكنها ذات قيمة للطلاب.</w:t>
      </w:r>
      <w:r>
        <w:t xml:space="preserve"> </w:t>
      </w:r>
      <w:r>
        <w:rPr>
          <w:rFonts w:hint="cs"/>
          <w:rtl/>
        </w:rPr>
        <w:t>على العكس من ذلك، فإن القناع والزعانف ليست مهمة جدًا للطلاب ولكنها مهمة جدًا لساكن الجزيرة (الذي لم يتمكن من صنع قناع أو زعانف بنفسه باستخدام الموارد التي لديه على الجزيرة).</w:t>
      </w:r>
      <w:r>
        <w:t xml:space="preserve"> </w:t>
      </w:r>
      <w:r>
        <w:rPr>
          <w:rFonts w:hint="cs"/>
          <w:rtl/>
        </w:rPr>
        <w:t>يقيم الجانبان بدلة الغوص بالتساوي.</w:t>
      </w:r>
      <w:r>
        <w:t xml:space="preserve"> </w:t>
      </w:r>
      <w:r>
        <w:rPr>
          <w:rFonts w:hint="cs"/>
          <w:rtl/>
        </w:rPr>
        <w:t>ساكن الجزيرة، الذي يجيد صيد الأسماك بالشباك، يُقدِّر قيمة الحربة بدرجة أقل مما يفعلون.</w:t>
      </w:r>
      <w:r>
        <w:t xml:space="preserve"> </w:t>
      </w:r>
    </w:p>
    <w:p w14:paraId="49CF5243" w14:textId="004EBE8A" w:rsidR="00A271AA" w:rsidRPr="00EA70D6" w:rsidRDefault="00A271AA" w:rsidP="00EA70D6">
      <w:pPr>
        <w:pStyle w:val="Indent1"/>
        <w:numPr>
          <w:ilvl w:val="0"/>
          <w:numId w:val="2"/>
        </w:numPr>
        <w:bidi/>
        <w:ind w:left="425" w:hanging="425"/>
        <w:rPr>
          <w:rtl/>
        </w:rPr>
      </w:pPr>
      <w:r>
        <w:rPr>
          <w:rFonts w:hint="cs"/>
          <w:rtl/>
        </w:rPr>
        <w:t xml:space="preserve">ويتم تقييم الممتلكات الأخرى التي تخص الطلاب بالتساوي من كلا الطرفين، باستثناء ملابسهم التي يقدِّر قيمتها ساكن الجزيرة بدرجة أقل من الطلاب.  </w:t>
      </w:r>
    </w:p>
    <w:p w14:paraId="0A2EE525" w14:textId="066FA24A" w:rsidR="00A271AA" w:rsidRPr="00EA70D6" w:rsidRDefault="00A271AA" w:rsidP="00EA70D6">
      <w:pPr>
        <w:pStyle w:val="Indent1"/>
        <w:numPr>
          <w:ilvl w:val="0"/>
          <w:numId w:val="2"/>
        </w:numPr>
        <w:bidi/>
        <w:ind w:left="425" w:hanging="425"/>
        <w:rPr>
          <w:rtl/>
        </w:rPr>
      </w:pPr>
      <w:r>
        <w:rPr>
          <w:rFonts w:hint="cs"/>
          <w:rtl/>
        </w:rPr>
        <w:t>يزيد من القيمة المشتركة أن تتم مقايضة الخشب والحبال الخاصة بساكن الجزيرة، علاوة على مساعدته في بناء الطوف، في مقابل أحذية الطالب وحقيبة ظهره وكريم الوقاية من الشمس والعلب والزجاجات والقناع.</w:t>
      </w:r>
      <w:r>
        <w:t xml:space="preserve"> </w:t>
      </w:r>
    </w:p>
    <w:p w14:paraId="44196EDE" w14:textId="77777777" w:rsidR="00A271AA" w:rsidRPr="00EA70D6" w:rsidRDefault="00A271AA" w:rsidP="00EA70D6">
      <w:pPr>
        <w:pStyle w:val="Indent1"/>
        <w:numPr>
          <w:ilvl w:val="0"/>
          <w:numId w:val="2"/>
        </w:numPr>
        <w:bidi/>
        <w:ind w:left="425" w:hanging="425"/>
        <w:rPr>
          <w:rtl/>
        </w:rPr>
      </w:pPr>
      <w:r>
        <w:rPr>
          <w:rFonts w:hint="cs"/>
          <w:rtl/>
        </w:rPr>
        <w:t>الحل المثالي لتعظيم القيمة هو أن يتوصل ساكن الجزيرة والطلاب إلى "تفاهم مشترك" مفاده أن يقدم ساكن الجزيرة المساعدة من خلال الإبحار بالطوافة عبر المياه إلى كوه جوم ثم يبحر بها عائدًا إلى جزيرته السرية.</w:t>
      </w:r>
      <w:r>
        <w:t xml:space="preserve"> </w:t>
      </w:r>
      <w:r>
        <w:rPr>
          <w:rFonts w:hint="cs"/>
          <w:rtl/>
        </w:rPr>
        <w:t>في هذه الحالة، يحصل ساكن الجزيرة على النقاط من متعلقات الطلاب التي أعطوها له + جميع نقاطه الخمسمئة نظرًا لأن الطلاب لا يحتاجون إلى أي من متعلقاته بشكل دائم.</w:t>
      </w:r>
      <w:r>
        <w:t xml:space="preserve"> </w:t>
      </w:r>
      <w:r>
        <w:rPr>
          <w:rFonts w:hint="cs"/>
          <w:rtl/>
        </w:rPr>
        <w:t>لا يمكن منح هذه النقاط إلا من قِبل مُحاضر الدورة إذا وصف كلا الجانبين مثل هذا الاتفاق بالكامل تحت عنوان "التفاهمات المشتركة".</w:t>
      </w:r>
    </w:p>
    <w:p w14:paraId="1EA0A05B" w14:textId="3FADAF5E" w:rsidR="00A271AA" w:rsidRPr="00EA70D6" w:rsidRDefault="00A271AA" w:rsidP="00EA70D6">
      <w:pPr>
        <w:pStyle w:val="Title1"/>
        <w:bidi/>
        <w:spacing w:before="0"/>
        <w:rPr>
          <w:rtl/>
        </w:rPr>
      </w:pPr>
      <w:r>
        <w:rPr>
          <w:rFonts w:hint="cs"/>
          <w:rtl/>
        </w:rPr>
        <w:t>نقاط التدريس</w:t>
      </w:r>
    </w:p>
    <w:p w14:paraId="5E3B7CDF" w14:textId="4C34D54E" w:rsidR="00A271AA" w:rsidRPr="00EA70D6" w:rsidRDefault="00A271AA" w:rsidP="00EA70D6">
      <w:pPr>
        <w:pStyle w:val="Title2"/>
        <w:bidi/>
        <w:rPr>
          <w:rtl/>
        </w:rPr>
      </w:pPr>
      <w:r>
        <w:rPr>
          <w:rFonts w:hint="cs"/>
          <w:rtl/>
        </w:rPr>
        <w:t>1.</w:t>
      </w:r>
      <w:r>
        <w:t xml:space="preserve"> </w:t>
      </w:r>
      <w:r>
        <w:rPr>
          <w:rFonts w:hint="cs"/>
          <w:rtl/>
        </w:rPr>
        <w:t>التواصل غير اللفظي:</w:t>
      </w:r>
    </w:p>
    <w:p w14:paraId="47346BC2" w14:textId="479F8B93" w:rsidR="00A271AA" w:rsidRPr="00EA70D6" w:rsidRDefault="00A271AA" w:rsidP="00EA70D6">
      <w:pPr>
        <w:pStyle w:val="Indent1"/>
        <w:numPr>
          <w:ilvl w:val="0"/>
          <w:numId w:val="2"/>
        </w:numPr>
        <w:bidi/>
        <w:ind w:left="425" w:hanging="425"/>
        <w:rPr>
          <w:rtl/>
        </w:rPr>
      </w:pPr>
      <w:r>
        <w:rPr>
          <w:rFonts w:hint="cs"/>
          <w:rtl/>
        </w:rPr>
        <w:t>إن أغلب وسائل الاتصال غير لفظية، فالكلمات لا تنقل إلا جزءًا صغيرًا من المعنى الإجمالي.</w:t>
      </w:r>
      <w:r>
        <w:t xml:space="preserve"> </w:t>
      </w:r>
      <w:r>
        <w:rPr>
          <w:rFonts w:hint="cs"/>
          <w:rtl/>
        </w:rPr>
        <w:t>ونبرة الصوت والسلوك غير اللفظي أكثر أهمية.</w:t>
      </w:r>
      <w:r>
        <w:t xml:space="preserve"> </w:t>
      </w:r>
    </w:p>
    <w:p w14:paraId="255153C5" w14:textId="24563364" w:rsidR="00A271AA" w:rsidRPr="00EA70D6" w:rsidRDefault="00A271AA" w:rsidP="00EA70D6">
      <w:pPr>
        <w:pStyle w:val="Indent1"/>
        <w:numPr>
          <w:ilvl w:val="0"/>
          <w:numId w:val="2"/>
        </w:numPr>
        <w:bidi/>
        <w:ind w:left="425" w:hanging="425"/>
        <w:rPr>
          <w:rtl/>
        </w:rPr>
      </w:pPr>
      <w:r>
        <w:rPr>
          <w:rFonts w:hint="cs"/>
          <w:rtl/>
        </w:rPr>
        <w:t>التقليد غير اللفظي يؤدي إلى نتائج أفضل في التفاوض.</w:t>
      </w:r>
      <w:r>
        <w:t xml:space="preserve"> </w:t>
      </w:r>
    </w:p>
    <w:p w14:paraId="02BFCEE1" w14:textId="6F77098D" w:rsidR="00A271AA" w:rsidRPr="00EA70D6" w:rsidRDefault="00A271AA" w:rsidP="00EA70D6">
      <w:pPr>
        <w:pStyle w:val="Indent1"/>
        <w:numPr>
          <w:ilvl w:val="0"/>
          <w:numId w:val="2"/>
        </w:numPr>
        <w:bidi/>
        <w:ind w:left="425" w:hanging="425"/>
        <w:rPr>
          <w:rtl/>
        </w:rPr>
      </w:pPr>
      <w:r>
        <w:rPr>
          <w:rFonts w:hint="cs"/>
          <w:rtl/>
        </w:rPr>
        <w:t>تأثير التواصل البصري على نتائج المفاوضات؟</w:t>
      </w:r>
    </w:p>
    <w:p w14:paraId="6B9770C5" w14:textId="782F7D1B" w:rsidR="00A271AA" w:rsidRPr="00EA70D6" w:rsidRDefault="00A271AA" w:rsidP="00EA70D6">
      <w:pPr>
        <w:pStyle w:val="Indent1"/>
        <w:numPr>
          <w:ilvl w:val="0"/>
          <w:numId w:val="2"/>
        </w:numPr>
        <w:bidi/>
        <w:ind w:left="425" w:hanging="425"/>
        <w:rPr>
          <w:rtl/>
        </w:rPr>
      </w:pPr>
      <w:r>
        <w:rPr>
          <w:rFonts w:hint="cs"/>
          <w:rtl/>
        </w:rPr>
        <w:t>التشابهات والاختلافات الثقافية في التواصل غير اللفظي</w:t>
      </w:r>
    </w:p>
    <w:p w14:paraId="203F6055" w14:textId="35F1149B" w:rsidR="00A271AA" w:rsidRPr="00EA70D6" w:rsidRDefault="00A271AA" w:rsidP="00EA70D6">
      <w:pPr>
        <w:pStyle w:val="Text"/>
        <w:bidi/>
        <w:spacing w:before="0" w:after="240"/>
        <w:jc w:val="both"/>
        <w:rPr>
          <w:rFonts w:ascii="Roboto" w:hAnsi="Roboto"/>
          <w:b/>
          <w:noProof/>
          <w:color w:val="00684B"/>
          <w:sz w:val="24"/>
          <w:szCs w:val="40"/>
          <w:rtl/>
        </w:rPr>
      </w:pPr>
      <w:r>
        <w:rPr>
          <w:rFonts w:ascii="Roboto" w:hAnsi="Roboto" w:hint="cs"/>
          <w:b/>
          <w:bCs/>
          <w:color w:val="00684B"/>
          <w:sz w:val="24"/>
          <w:szCs w:val="24"/>
          <w:rtl/>
        </w:rPr>
        <w:t>2.</w:t>
      </w:r>
      <w:r>
        <w:rPr>
          <w:rFonts w:ascii="Roboto" w:hAnsi="Roboto"/>
          <w:b/>
          <w:bCs/>
          <w:color w:val="00684B"/>
          <w:sz w:val="24"/>
          <w:szCs w:val="24"/>
        </w:rPr>
        <w:t xml:space="preserve"> </w:t>
      </w:r>
      <w:r>
        <w:rPr>
          <w:rFonts w:ascii="Roboto" w:hAnsi="Roboto" w:hint="cs"/>
          <w:b/>
          <w:bCs/>
          <w:color w:val="00684B"/>
          <w:sz w:val="24"/>
          <w:szCs w:val="24"/>
          <w:rtl/>
        </w:rPr>
        <w:t>اختلال التوازن في القوة:</w:t>
      </w:r>
    </w:p>
    <w:p w14:paraId="7A602DC4" w14:textId="3E5EBF97" w:rsidR="00A271AA" w:rsidRPr="00EA70D6" w:rsidRDefault="00A271AA" w:rsidP="00EA70D6">
      <w:pPr>
        <w:pStyle w:val="Indent1"/>
        <w:numPr>
          <w:ilvl w:val="0"/>
          <w:numId w:val="1"/>
        </w:numPr>
        <w:bidi/>
        <w:ind w:left="425" w:hanging="425"/>
        <w:rPr>
          <w:rtl/>
        </w:rPr>
      </w:pPr>
      <w:r>
        <w:rPr>
          <w:rFonts w:hint="cs"/>
          <w:rtl/>
        </w:rPr>
        <w:t>إن القوة في المفاوضات تأتي من البديل الأفضل للاتفاق التفاوضي (</w:t>
      </w:r>
      <w:r>
        <w:t>BATNA)</w:t>
      </w:r>
      <w:r>
        <w:rPr>
          <w:rFonts w:hint="cs"/>
          <w:rtl/>
        </w:rPr>
        <w:t>، وليس من وضعك ومواردك.</w:t>
      </w:r>
      <w:r>
        <w:t xml:space="preserve"> </w:t>
      </w:r>
      <w:r>
        <w:rPr>
          <w:rFonts w:hint="cs"/>
          <w:rtl/>
        </w:rPr>
        <w:t>إن ساكن الجزيرة هو الطرف الأقوى في مسرحية "الناجون"، تمامًا كما كانت شركة بيكسار أكثر قوة في مفاوضات بيكسار-ديزني على الرغم من كونها شركة أصغر.</w:t>
      </w:r>
      <w:r>
        <w:t xml:space="preserve"> </w:t>
      </w:r>
    </w:p>
    <w:p w14:paraId="69830BB3" w14:textId="5C37475C" w:rsidR="00A271AA" w:rsidRPr="00442547" w:rsidRDefault="00A271AA" w:rsidP="00442547">
      <w:pPr>
        <w:pStyle w:val="Indent2"/>
        <w:numPr>
          <w:ilvl w:val="1"/>
          <w:numId w:val="2"/>
        </w:numPr>
        <w:bidi/>
        <w:ind w:left="851" w:hanging="425"/>
        <w:rPr>
          <w:rtl/>
        </w:rPr>
      </w:pPr>
      <w:r>
        <w:lastRenderedPageBreak/>
        <w:t>BATNA</w:t>
      </w:r>
      <w:r>
        <w:rPr>
          <w:rFonts w:hint="cs"/>
          <w:rtl/>
        </w:rPr>
        <w:t xml:space="preserve"> ساكن الجزيرة = إجمالي 500 نقطة قيمة من الموارد الخاصة (الخشب والحبل والحجارة)</w:t>
      </w:r>
    </w:p>
    <w:p w14:paraId="2DC81445" w14:textId="204B90D3" w:rsidR="00A271AA" w:rsidRPr="00442547" w:rsidRDefault="00A271AA" w:rsidP="00442547">
      <w:pPr>
        <w:pStyle w:val="Indent2"/>
        <w:numPr>
          <w:ilvl w:val="1"/>
          <w:numId w:val="2"/>
        </w:numPr>
        <w:bidi/>
        <w:ind w:left="851" w:hanging="425"/>
        <w:rPr>
          <w:rtl/>
        </w:rPr>
      </w:pPr>
      <w:r>
        <w:rPr>
          <w:rFonts w:hint="cs"/>
          <w:rtl/>
        </w:rPr>
        <w:t>يحصل الطلاب على -3000 نقطة إذا لم يتمكنوا من بناء طوف وكانت ممتلكاتهم مجتمعة تساوي 850 نقطة فقط.</w:t>
      </w:r>
      <w:r>
        <w:t xml:space="preserve"> </w:t>
      </w:r>
      <w:r>
        <w:rPr>
          <w:rFonts w:hint="cs"/>
          <w:rtl/>
        </w:rPr>
        <w:t xml:space="preserve">لديهم </w:t>
      </w:r>
      <w:r>
        <w:t>BATNA</w:t>
      </w:r>
      <w:r>
        <w:rPr>
          <w:rFonts w:hint="cs"/>
          <w:rtl/>
        </w:rPr>
        <w:t xml:space="preserve"> بقيمة -2150 نقطة!</w:t>
      </w:r>
    </w:p>
    <w:p w14:paraId="78559CED" w14:textId="3D00C153" w:rsidR="00A271AA" w:rsidRPr="00442547" w:rsidRDefault="00A271AA" w:rsidP="00442547">
      <w:pPr>
        <w:pStyle w:val="Indent1"/>
        <w:numPr>
          <w:ilvl w:val="0"/>
          <w:numId w:val="1"/>
        </w:numPr>
        <w:bidi/>
        <w:ind w:left="425" w:hanging="425"/>
        <w:rPr>
          <w:rtl/>
        </w:rPr>
      </w:pPr>
      <w:r>
        <w:rPr>
          <w:rFonts w:hint="cs"/>
          <w:rtl/>
        </w:rPr>
        <w:t>كيفية التفاوض مع شخص أقوى منك</w:t>
      </w:r>
    </w:p>
    <w:p w14:paraId="07721BA0" w14:textId="77777777" w:rsidR="00A271AA" w:rsidRPr="00EA70D6" w:rsidRDefault="00A271AA" w:rsidP="00EA70D6">
      <w:pPr>
        <w:pStyle w:val="Text"/>
        <w:bidi/>
        <w:spacing w:before="0" w:after="240"/>
        <w:jc w:val="both"/>
        <w:rPr>
          <w:rFonts w:ascii="Roboto" w:hAnsi="Roboto"/>
          <w:noProof/>
          <w:color w:val="auto"/>
          <w:rtl/>
        </w:rPr>
      </w:pPr>
      <w:r>
        <w:rPr>
          <w:rFonts w:ascii="Roboto" w:hAnsi="Roboto" w:hint="cs"/>
          <w:color w:val="auto"/>
          <w:rtl/>
        </w:rPr>
        <w:t>السلوكيات غير اللفظية التي تنقل الهيمنة مقابل الخضوع (تعيد الأمور إلى التواصل)</w:t>
      </w:r>
    </w:p>
    <w:sectPr w:rsidR="00A271AA" w:rsidRPr="00EA70D6" w:rsidSect="00EA70D6">
      <w:headerReference w:type="default" r:id="rId14"/>
      <w:footerReference w:type="default" r:id="rId15"/>
      <w:pgSz w:w="11906" w:h="16838"/>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DA787" w14:textId="77777777" w:rsidR="0026117A" w:rsidRDefault="0026117A" w:rsidP="00EA70D6">
      <w:pPr>
        <w:spacing w:after="0" w:line="240" w:lineRule="auto"/>
      </w:pPr>
      <w:r>
        <w:separator/>
      </w:r>
    </w:p>
  </w:endnote>
  <w:endnote w:type="continuationSeparator" w:id="0">
    <w:p w14:paraId="1E77DAE8" w14:textId="77777777" w:rsidR="0026117A" w:rsidRDefault="0026117A" w:rsidP="00EA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523CC" w14:textId="77777777" w:rsidR="00AE7BC3" w:rsidRDefault="00AE7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15CD3" w14:textId="77777777" w:rsidR="00AE7BC3" w:rsidRDefault="00AE7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CB97E" w14:textId="77777777" w:rsidR="00AE7BC3" w:rsidRDefault="00AE7B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EBA05" w14:textId="5645A6D6" w:rsidR="00EA70D6" w:rsidRPr="00EA70D6" w:rsidRDefault="00EA70D6" w:rsidP="00EA70D6">
    <w:pPr>
      <w:pStyle w:val="Footer"/>
      <w:tabs>
        <w:tab w:val="clear" w:pos="4536"/>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8909B" w14:textId="77777777" w:rsidR="0026117A" w:rsidRDefault="0026117A" w:rsidP="00EA70D6">
      <w:pPr>
        <w:spacing w:after="0" w:line="240" w:lineRule="auto"/>
      </w:pPr>
      <w:r>
        <w:separator/>
      </w:r>
    </w:p>
  </w:footnote>
  <w:footnote w:type="continuationSeparator" w:id="0">
    <w:p w14:paraId="4273D01F" w14:textId="77777777" w:rsidR="0026117A" w:rsidRDefault="0026117A" w:rsidP="00EA7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CBB09" w14:textId="77777777" w:rsidR="00AE7BC3" w:rsidRDefault="00AE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3C6A7" w14:textId="277771D7" w:rsidR="00EA70D6" w:rsidRDefault="00EA70D6" w:rsidP="00AE7BC3">
    <w:pPr>
      <w:pStyle w:val="Header"/>
      <w:bidi/>
      <w:ind w:left="-851"/>
      <w:rPr>
        <w:rtl/>
      </w:rPr>
    </w:pPr>
    <w:r>
      <w:rPr>
        <w:rFonts w:ascii="Times New Roman" w:hAnsi="Times New Roman" w:hint="cs"/>
        <w:noProof/>
        <w:sz w:val="24"/>
        <w:rtl/>
      </w:rPr>
      <w:drawing>
        <wp:inline distT="0" distB="0" distL="0" distR="0" wp14:anchorId="2C571FFF" wp14:editId="257339C7">
          <wp:extent cx="3525802" cy="828000"/>
          <wp:effectExtent l="0" t="0" r="0" b="0"/>
          <wp:docPr id="188284723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28B88" w14:textId="77777777" w:rsidR="00AE7BC3" w:rsidRDefault="00AE7B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EE6D4" w14:textId="3112C8B3" w:rsidR="00EA70D6" w:rsidRDefault="00EA70D6">
    <w:pPr>
      <w:pStyle w:val="Header"/>
      <w:bidi/>
      <w:rPr>
        <w:rtl/>
      </w:rPr>
    </w:pPr>
    <w:r>
      <w:rPr>
        <w:rFonts w:ascii="Times New Roman" w:hAnsi="Times New Roman" w:hint="cs"/>
        <w:noProof/>
        <w:sz w:val="24"/>
        <w:rtl/>
      </w:rPr>
      <w:drawing>
        <wp:inline distT="0" distB="0" distL="0" distR="0" wp14:anchorId="38AA4C40" wp14:editId="783C0931">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5A8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F3104AC"/>
    <w:multiLevelType w:val="hybridMultilevel"/>
    <w:tmpl w:val="CC2E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9D4402"/>
    <w:multiLevelType w:val="hybridMultilevel"/>
    <w:tmpl w:val="30E4E9D2"/>
    <w:lvl w:ilvl="0" w:tplc="CE2264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997794">
    <w:abstractNumId w:val="1"/>
  </w:num>
  <w:num w:numId="2" w16cid:durableId="1738935021">
    <w:abstractNumId w:val="2"/>
  </w:num>
  <w:num w:numId="3" w16cid:durableId="1456362677">
    <w:abstractNumId w:val="0"/>
  </w:num>
  <w:num w:numId="4" w16cid:durableId="79633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AA"/>
    <w:rsid w:val="00087CCB"/>
    <w:rsid w:val="000D4505"/>
    <w:rsid w:val="00122F0D"/>
    <w:rsid w:val="001E6179"/>
    <w:rsid w:val="001F4CEF"/>
    <w:rsid w:val="0026117A"/>
    <w:rsid w:val="002913A1"/>
    <w:rsid w:val="00360B2C"/>
    <w:rsid w:val="0038064B"/>
    <w:rsid w:val="004317D8"/>
    <w:rsid w:val="00442547"/>
    <w:rsid w:val="004F41DB"/>
    <w:rsid w:val="005E1961"/>
    <w:rsid w:val="00911DA8"/>
    <w:rsid w:val="00977F59"/>
    <w:rsid w:val="00A271AA"/>
    <w:rsid w:val="00AE7BC3"/>
    <w:rsid w:val="00C2158D"/>
    <w:rsid w:val="00CE72F9"/>
    <w:rsid w:val="00D32CDF"/>
    <w:rsid w:val="00DF6CF0"/>
    <w:rsid w:val="00EA0426"/>
    <w:rsid w:val="00EA70D6"/>
    <w:rsid w:val="00F1782F"/>
    <w:rsid w:val="00F5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0D6EB"/>
  <w15:chartTrackingRefBased/>
  <w15:docId w15:val="{2DB768E5-C248-49B0-9C31-8F2ACB59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AA"/>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1AA"/>
    <w:pPr>
      <w:ind w:left="720"/>
      <w:contextualSpacing/>
    </w:pPr>
  </w:style>
  <w:style w:type="paragraph" w:styleId="Header">
    <w:name w:val="header"/>
    <w:basedOn w:val="Normal"/>
    <w:link w:val="HeaderChar"/>
    <w:uiPriority w:val="99"/>
    <w:unhideWhenUsed/>
    <w:rsid w:val="00EA70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70D6"/>
    <w:rPr>
      <w:lang w:val="it-IT"/>
    </w:rPr>
  </w:style>
  <w:style w:type="paragraph" w:styleId="Footer">
    <w:name w:val="footer"/>
    <w:basedOn w:val="Normal"/>
    <w:link w:val="FooterChar"/>
    <w:uiPriority w:val="99"/>
    <w:unhideWhenUsed/>
    <w:qFormat/>
    <w:rsid w:val="00EA70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70D6"/>
    <w:rPr>
      <w:lang w:val="it-IT"/>
    </w:rPr>
  </w:style>
  <w:style w:type="paragraph" w:customStyle="1" w:styleId="Title1">
    <w:name w:val="Title 1"/>
    <w:basedOn w:val="Normal"/>
    <w:link w:val="Title1Char"/>
    <w:qFormat/>
    <w:rsid w:val="00EA70D6"/>
    <w:pPr>
      <w:keepNext/>
      <w:spacing w:before="360" w:after="240" w:line="240" w:lineRule="auto"/>
    </w:pPr>
    <w:rPr>
      <w:rFonts w:ascii="Roboto" w:eastAsiaTheme="minorEastAsia" w:hAnsi="Roboto" w:cs="Arial"/>
      <w:b/>
      <w:noProof/>
      <w:color w:val="00684B"/>
      <w:sz w:val="28"/>
      <w:szCs w:val="40"/>
      <w:lang w:val="en-US"/>
    </w:rPr>
  </w:style>
  <w:style w:type="character" w:customStyle="1" w:styleId="Title1Char">
    <w:name w:val="Title 1 Char"/>
    <w:basedOn w:val="DefaultParagraphFont"/>
    <w:link w:val="Title1"/>
    <w:rsid w:val="00EA70D6"/>
    <w:rPr>
      <w:rFonts w:ascii="Roboto" w:eastAsiaTheme="minorEastAsia" w:hAnsi="Roboto" w:cs="Arial"/>
      <w:b/>
      <w:noProof/>
      <w:color w:val="00684B"/>
      <w:sz w:val="28"/>
      <w:szCs w:val="40"/>
    </w:rPr>
  </w:style>
  <w:style w:type="paragraph" w:customStyle="1" w:styleId="Text">
    <w:name w:val="Text"/>
    <w:basedOn w:val="Normal"/>
    <w:link w:val="TextChar"/>
    <w:rsid w:val="00EA70D6"/>
    <w:pPr>
      <w:spacing w:before="120" w:after="120" w:line="240" w:lineRule="auto"/>
    </w:pPr>
    <w:rPr>
      <w:rFonts w:ascii="Arial" w:eastAsiaTheme="minorEastAsia" w:hAnsi="Arial" w:cs="Arial"/>
      <w:color w:val="414141"/>
      <w:szCs w:val="28"/>
      <w:lang w:val="en-US"/>
    </w:rPr>
  </w:style>
  <w:style w:type="character" w:customStyle="1" w:styleId="TextChar">
    <w:name w:val="Text Char"/>
    <w:basedOn w:val="DefaultParagraphFont"/>
    <w:link w:val="Text"/>
    <w:rsid w:val="00EA70D6"/>
    <w:rPr>
      <w:rFonts w:ascii="Arial" w:eastAsiaTheme="minorEastAsia" w:hAnsi="Arial" w:cs="Arial"/>
      <w:color w:val="414141"/>
      <w:szCs w:val="28"/>
    </w:rPr>
  </w:style>
  <w:style w:type="paragraph" w:customStyle="1" w:styleId="Indent1">
    <w:name w:val="Indent 1"/>
    <w:basedOn w:val="ListBullet"/>
    <w:link w:val="Indent1Char"/>
    <w:qFormat/>
    <w:rsid w:val="00EA70D6"/>
    <w:pPr>
      <w:numPr>
        <w:numId w:val="0"/>
      </w:num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EA70D6"/>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EA70D6"/>
    <w:pPr>
      <w:numPr>
        <w:numId w:val="3"/>
      </w:numPr>
      <w:contextualSpacing/>
    </w:pPr>
  </w:style>
  <w:style w:type="paragraph" w:customStyle="1" w:styleId="Indent2">
    <w:name w:val="Indent 2"/>
    <w:basedOn w:val="Text"/>
    <w:link w:val="Indent2Char"/>
    <w:autoRedefine/>
    <w:qFormat/>
    <w:rsid w:val="00EA70D6"/>
    <w:pPr>
      <w:spacing w:before="0"/>
      <w:jc w:val="both"/>
    </w:pPr>
    <w:rPr>
      <w:rFonts w:ascii="Roboto" w:hAnsi="Roboto"/>
      <w:noProof/>
      <w:color w:val="000000" w:themeColor="text1"/>
      <w:lang w:val="en-GB"/>
    </w:rPr>
  </w:style>
  <w:style w:type="character" w:customStyle="1" w:styleId="Indent2Char">
    <w:name w:val="Indent 2 Char"/>
    <w:basedOn w:val="Indent1Char"/>
    <w:link w:val="Indent2"/>
    <w:rsid w:val="00EA70D6"/>
    <w:rPr>
      <w:rFonts w:ascii="Roboto" w:eastAsiaTheme="minorEastAsia" w:hAnsi="Roboto" w:cs="Arial"/>
      <w:noProof/>
      <w:color w:val="000000" w:themeColor="text1"/>
      <w:szCs w:val="28"/>
      <w:lang w:val="en-GB"/>
    </w:rPr>
  </w:style>
  <w:style w:type="paragraph" w:customStyle="1" w:styleId="Title2">
    <w:name w:val="Title 2"/>
    <w:basedOn w:val="Title1"/>
    <w:link w:val="Title2Char"/>
    <w:qFormat/>
    <w:rsid w:val="00EA70D6"/>
    <w:pPr>
      <w:spacing w:before="240"/>
    </w:pPr>
    <w:rPr>
      <w:sz w:val="24"/>
    </w:rPr>
  </w:style>
  <w:style w:type="character" w:customStyle="1" w:styleId="Title2Char">
    <w:name w:val="Title 2 Char"/>
    <w:basedOn w:val="Title1Char"/>
    <w:link w:val="Title2"/>
    <w:rsid w:val="00EA70D6"/>
    <w:rPr>
      <w:rFonts w:ascii="Roboto" w:eastAsiaTheme="minorEastAsia" w:hAnsi="Roboto" w:cs="Arial"/>
      <w:b/>
      <w:noProof/>
      <w:color w:val="00684B"/>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581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Uhlmann</dc:creator>
  <cp:keywords/>
  <dc:description/>
  <cp:lastModifiedBy>OEHLER Mathias</cp:lastModifiedBy>
  <cp:revision>9</cp:revision>
  <dcterms:created xsi:type="dcterms:W3CDTF">2016-09-17T19:29:00Z</dcterms:created>
  <dcterms:modified xsi:type="dcterms:W3CDTF">2024-11-20T15:57:00Z</dcterms:modified>
</cp:coreProperties>
</file>