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8921A" w14:textId="77777777" w:rsidR="00C82E1B" w:rsidRPr="00915282" w:rsidRDefault="00C82E1B" w:rsidP="00C82E1B">
      <w:pPr>
        <w:bidi/>
        <w:spacing w:line="360" w:lineRule="auto"/>
        <w:rPr>
          <w:rFonts w:ascii="Roboto" w:eastAsia="Times New Roman" w:hAnsi="Roboto"/>
          <w:b/>
          <w:color w:val="00684B"/>
          <w:sz w:val="36"/>
          <w:szCs w:val="44"/>
          <w:rtl/>
        </w:rPr>
      </w:pPr>
      <w:bookmarkStart w:id="0" w:name="_Hlk168412480"/>
      <w:r>
        <w:rPr>
          <w:rFonts w:ascii="Calibri Body" w:hAnsi="Calibri Body" w:hint="cs"/>
          <w:noProof/>
          <w:color w:val="auto"/>
          <w:rtl/>
        </w:rPr>
        <w:drawing>
          <wp:anchor distT="0" distB="0" distL="114300" distR="114300" simplePos="0" relativeHeight="251659264" behindDoc="0" locked="0" layoutInCell="1" allowOverlap="1" wp14:anchorId="7F0FD479" wp14:editId="1D572F61">
            <wp:simplePos x="0" y="0"/>
            <wp:positionH relativeFrom="column">
              <wp:posOffset>3288665</wp:posOffset>
            </wp:positionH>
            <wp:positionV relativeFrom="paragraph">
              <wp:posOffset>-76835</wp:posOffset>
            </wp:positionV>
            <wp:extent cx="877612" cy="548576"/>
            <wp:effectExtent l="0" t="0" r="0" b="4445"/>
            <wp:wrapNone/>
            <wp:docPr id="991724514" name="Picture 991724514"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color w:val="auto"/>
          <w:sz w:val="24"/>
          <w:rtl/>
        </w:rPr>
        <mc:AlternateContent>
          <mc:Choice Requires="wps">
            <w:drawing>
              <wp:anchor distT="0" distB="0" distL="114300" distR="114300" simplePos="0" relativeHeight="251660288" behindDoc="0" locked="0" layoutInCell="1" allowOverlap="1" wp14:anchorId="34C154CF" wp14:editId="77DF685B">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475EA428" w14:textId="77777777" w:rsidR="00C82E1B" w:rsidRPr="005A365C" w:rsidRDefault="00C82E1B" w:rsidP="00C82E1B">
                            <w:pPr>
                              <w:bidi/>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154CF"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475EA428" w14:textId="77777777" w:rsidR="00C82E1B" w:rsidRPr="005A365C" w:rsidRDefault="00C82E1B" w:rsidP="00C82E1B">
                      <w:pPr>
                        <w:bidi/>
                        <w:rPr>
                          <w:b/>
                          <w:color w:val="FFFFFF"/>
                          <w:sz w:val="36"/>
                          <w:szCs w:val="36"/>
                          <w:rtl/>
                        </w:rPr>
                      </w:pPr>
                      <w:r>
                        <w:rPr>
                          <w:rFonts w:hint="cs"/>
                          <w:b/>
                          <w:bCs/>
                          <w:color w:val="FFFFFF"/>
                          <w:sz w:val="36"/>
                          <w:szCs w:val="36"/>
                          <w:rtl/>
                        </w:rPr>
                        <w:t>مسرحية تقمص أدوار</w:t>
                      </w:r>
                    </w:p>
                  </w:txbxContent>
                </v:textbox>
              </v:shape>
            </w:pict>
          </mc:Fallback>
        </mc:AlternateContent>
      </w:r>
    </w:p>
    <w:p w14:paraId="07A9DE6B" w14:textId="77777777" w:rsidR="00C82E1B" w:rsidRPr="00915282" w:rsidRDefault="00C82E1B" w:rsidP="00C82E1B">
      <w:pPr>
        <w:spacing w:line="360" w:lineRule="auto"/>
        <w:rPr>
          <w:rFonts w:ascii="Roboto" w:eastAsia="Times New Roman" w:hAnsi="Roboto"/>
          <w:b/>
          <w:color w:val="00684B"/>
          <w:sz w:val="36"/>
          <w:szCs w:val="44"/>
        </w:rPr>
      </w:pPr>
    </w:p>
    <w:p w14:paraId="1AC66E30" w14:textId="77777777" w:rsidR="00C82E1B" w:rsidRPr="00915282" w:rsidRDefault="00C82E1B" w:rsidP="00C82E1B">
      <w:pPr>
        <w:bidi/>
        <w:spacing w:after="120" w:line="240" w:lineRule="auto"/>
        <w:rPr>
          <w:rFonts w:ascii="Roboto Slab" w:eastAsia="Times New Roman" w:hAnsi="Roboto Slab"/>
          <w:b/>
          <w:color w:val="00684B"/>
          <w:sz w:val="44"/>
          <w:szCs w:val="44"/>
          <w:rtl/>
        </w:rPr>
      </w:pPr>
      <w:bookmarkStart w:id="1" w:name="_Hlk168582690"/>
      <w:r>
        <w:rPr>
          <w:rFonts w:ascii="Roboto Slab" w:hAnsi="Roboto Slab" w:hint="cs"/>
          <w:b/>
          <w:bCs/>
          <w:color w:val="00684B"/>
          <w:sz w:val="44"/>
          <w:szCs w:val="44"/>
          <w:rtl/>
        </w:rPr>
        <w:t>مفاوضات المنحة الدراسية</w:t>
      </w:r>
      <w:bookmarkEnd w:id="1"/>
      <w:r>
        <w:rPr>
          <w:rFonts w:ascii="Roboto Slab" w:hAnsi="Roboto Slab" w:hint="cs"/>
          <w:b/>
          <w:bCs/>
          <w:color w:val="00684B"/>
          <w:sz w:val="44"/>
          <w:szCs w:val="44"/>
          <w:rtl/>
        </w:rPr>
        <w:t>:</w:t>
      </w:r>
    </w:p>
    <w:bookmarkEnd w:id="0"/>
    <w:p w14:paraId="463DBECD" w14:textId="4BFAE07D" w:rsidR="00C82E1B" w:rsidRPr="00C82E1B" w:rsidRDefault="00C82E1B" w:rsidP="00C82E1B">
      <w:pPr>
        <w:bidi/>
        <w:spacing w:after="120" w:line="240" w:lineRule="auto"/>
        <w:rPr>
          <w:rFonts w:ascii="Times New Roman" w:eastAsia="Times New Roman" w:hAnsi="Times New Roman" w:cs="Times New Roman"/>
          <w:sz w:val="24"/>
          <w:szCs w:val="24"/>
          <w:rtl/>
        </w:rPr>
      </w:pPr>
      <w:r>
        <w:rPr>
          <w:rFonts w:ascii="Roboto Slab Light" w:hAnsi="Roboto Slab Light" w:hint="cs"/>
          <w:color w:val="00684B"/>
          <w:sz w:val="36"/>
          <w:szCs w:val="36"/>
          <w:rtl/>
        </w:rPr>
        <w:t>دور رئيسة اللجنة</w:t>
      </w:r>
    </w:p>
    <w:p w14:paraId="7FC4B0EB" w14:textId="2FDD5C93" w:rsidR="00C82E1B" w:rsidRPr="00152914" w:rsidRDefault="00F72EF5" w:rsidP="00C82E1B">
      <w:pPr>
        <w:framePr w:hSpace="181" w:vSpace="181" w:wrap="notBeside" w:vAnchor="page" w:hAnchor="page" w:x="1419" w:y="11625"/>
        <w:bidi/>
        <w:spacing w:line="240" w:lineRule="auto"/>
        <w:rPr>
          <w:rFonts w:ascii="Roboto" w:eastAsia="Times New Roman" w:hAnsi="Roboto"/>
          <w:sz w:val="20"/>
          <w:szCs w:val="24"/>
          <w:rtl/>
        </w:rPr>
      </w:pPr>
      <w:bookmarkStart w:id="2" w:name="_Hlk168412594"/>
      <w:r>
        <w:rPr>
          <w:rFonts w:ascii="Roboto" w:hAnsi="Roboto"/>
          <w:sz w:val="20"/>
          <w:szCs w:val="20"/>
          <w:lang w:val="fr-FR"/>
        </w:rPr>
        <w:t>11</w:t>
      </w:r>
      <w:r w:rsidR="00C82E1B">
        <w:rPr>
          <w:rFonts w:ascii="Roboto" w:hAnsi="Roboto" w:hint="cs"/>
          <w:sz w:val="20"/>
          <w:szCs w:val="20"/>
          <w:rtl/>
        </w:rPr>
        <w:t>/2024-6916</w:t>
      </w:r>
    </w:p>
    <w:bookmarkEnd w:id="2"/>
    <w:p w14:paraId="470AAE12" w14:textId="77777777" w:rsidR="00C82E1B" w:rsidRDefault="00C82E1B" w:rsidP="00C82E1B">
      <w:pPr>
        <w:rPr>
          <w:rFonts w:ascii="Times New Roman" w:eastAsia="Times New Roman" w:hAnsi="Times New Roman" w:cs="Times New Roman"/>
          <w:b/>
          <w:sz w:val="24"/>
          <w:szCs w:val="24"/>
        </w:rPr>
      </w:pPr>
    </w:p>
    <w:p w14:paraId="2CB87DDB" w14:textId="2169424B" w:rsidR="00203C1E" w:rsidRDefault="00203C1E" w:rsidP="00203C1E">
      <w:pPr>
        <w:framePr w:w="9044" w:hSpace="181" w:vSpace="181" w:wrap="notBeside" w:vAnchor="page" w:hAnchor="page" w:x="1419" w:y="12061"/>
        <w:tabs>
          <w:tab w:val="left" w:pos="5040"/>
        </w:tabs>
        <w:bidi/>
        <w:spacing w:after="120" w:line="240" w:lineRule="atLeast"/>
        <w:jc w:val="both"/>
        <w:rPr>
          <w:rFonts w:ascii="Roboto" w:eastAsia="Times New Roman" w:hAnsi="Roboto"/>
          <w:bCs/>
          <w:color w:val="auto"/>
          <w:sz w:val="20"/>
          <w:szCs w:val="24"/>
          <w:rtl/>
        </w:rPr>
      </w:pPr>
      <w:r>
        <w:rPr>
          <w:rFonts w:ascii="Roboto" w:hAnsi="Roboto" w:hint="cs"/>
          <w:color w:val="auto"/>
          <w:sz w:val="20"/>
          <w:szCs w:val="20"/>
          <w:rtl/>
        </w:rPr>
        <w:t xml:space="preserve">كتب هذه المسرحية </w:t>
      </w:r>
      <w:proofErr w:type="spellStart"/>
      <w:r>
        <w:rPr>
          <w:rFonts w:ascii="Roboto" w:hAnsi="Roboto" w:hint="cs"/>
          <w:color w:val="auto"/>
          <w:sz w:val="20"/>
          <w:szCs w:val="20"/>
          <w:rtl/>
        </w:rPr>
        <w:t>بالافي</w:t>
      </w:r>
      <w:proofErr w:type="spellEnd"/>
      <w:r>
        <w:rPr>
          <w:rFonts w:ascii="Roboto" w:hAnsi="Roboto" w:hint="cs"/>
          <w:color w:val="auto"/>
          <w:sz w:val="20"/>
          <w:szCs w:val="20"/>
          <w:rtl/>
        </w:rPr>
        <w:t xml:space="preserve"> </w:t>
      </w:r>
      <w:proofErr w:type="spellStart"/>
      <w:r>
        <w:rPr>
          <w:rFonts w:ascii="Roboto" w:hAnsi="Roboto" w:hint="cs"/>
          <w:color w:val="auto"/>
          <w:sz w:val="20"/>
          <w:szCs w:val="20"/>
          <w:rtl/>
        </w:rPr>
        <w:t>بونفاني</w:t>
      </w:r>
      <w:proofErr w:type="spellEnd"/>
      <w:r>
        <w:rPr>
          <w:rFonts w:ascii="Roboto" w:hAnsi="Roboto" w:hint="cs"/>
          <w:color w:val="auto"/>
          <w:sz w:val="20"/>
          <w:szCs w:val="20"/>
          <w:rtl/>
        </w:rPr>
        <w:t xml:space="preserve">، ونيكول </w:t>
      </w:r>
      <w:proofErr w:type="spellStart"/>
      <w:r>
        <w:rPr>
          <w:rFonts w:ascii="Roboto" w:hAnsi="Roboto" w:hint="cs"/>
          <w:color w:val="auto"/>
          <w:sz w:val="20"/>
          <w:szCs w:val="20"/>
          <w:rtl/>
        </w:rPr>
        <w:t>أدارمي</w:t>
      </w:r>
      <w:proofErr w:type="spellEnd"/>
      <w:r>
        <w:rPr>
          <w:rFonts w:ascii="Roboto" w:hAnsi="Roboto" w:hint="cs"/>
          <w:color w:val="auto"/>
          <w:sz w:val="20"/>
          <w:szCs w:val="20"/>
          <w:rtl/>
        </w:rPr>
        <w:t xml:space="preserve">، وأدنان </w:t>
      </w:r>
      <w:proofErr w:type="spellStart"/>
      <w:r>
        <w:rPr>
          <w:rFonts w:ascii="Roboto" w:hAnsi="Roboto" w:hint="cs"/>
          <w:color w:val="auto"/>
          <w:sz w:val="20"/>
          <w:szCs w:val="20"/>
          <w:rtl/>
        </w:rPr>
        <w:t>بينيتو</w:t>
      </w:r>
      <w:proofErr w:type="spellEnd"/>
      <w:r>
        <w:rPr>
          <w:rFonts w:ascii="Roboto" w:hAnsi="Roboto" w:hint="cs"/>
          <w:color w:val="auto"/>
          <w:sz w:val="20"/>
          <w:szCs w:val="20"/>
          <w:rtl/>
        </w:rPr>
        <w:t xml:space="preserve">، ومارك </w:t>
      </w:r>
      <w:proofErr w:type="spellStart"/>
      <w:r>
        <w:rPr>
          <w:rFonts w:ascii="Roboto" w:hAnsi="Roboto" w:hint="cs"/>
          <w:color w:val="auto"/>
          <w:sz w:val="20"/>
          <w:szCs w:val="20"/>
          <w:rtl/>
        </w:rPr>
        <w:t>هوشار</w:t>
      </w:r>
      <w:proofErr w:type="spellEnd"/>
      <w:r>
        <w:rPr>
          <w:rFonts w:ascii="Roboto" w:hAnsi="Roboto" w:hint="cs"/>
          <w:color w:val="auto"/>
          <w:sz w:val="20"/>
          <w:szCs w:val="20"/>
          <w:rtl/>
        </w:rPr>
        <w:t xml:space="preserve">، وجاكوب كابلان، وهوارد </w:t>
      </w:r>
      <w:proofErr w:type="spellStart"/>
      <w:r>
        <w:rPr>
          <w:rFonts w:ascii="Roboto" w:hAnsi="Roboto" w:hint="cs"/>
          <w:color w:val="auto"/>
          <w:sz w:val="20"/>
          <w:szCs w:val="20"/>
          <w:rtl/>
        </w:rPr>
        <w:t>تشانج</w:t>
      </w:r>
      <w:proofErr w:type="spellEnd"/>
      <w:r>
        <w:rPr>
          <w:rFonts w:ascii="Roboto" w:hAnsi="Roboto" w:hint="cs"/>
          <w:color w:val="auto"/>
          <w:sz w:val="20"/>
          <w:szCs w:val="20"/>
          <w:rtl/>
        </w:rPr>
        <w:t>،</w:t>
      </w:r>
      <w:r>
        <w:rPr>
          <w:rFonts w:ascii="Calibri" w:hAnsi="Calibri"/>
          <w:color w:val="auto"/>
        </w:rPr>
        <w:t xml:space="preserve"> </w:t>
      </w:r>
      <w:r>
        <w:rPr>
          <w:rFonts w:ascii="Roboto" w:hAnsi="Roboto" w:hint="cs"/>
          <w:color w:val="auto"/>
          <w:sz w:val="20"/>
          <w:szCs w:val="20"/>
          <w:rtl/>
        </w:rPr>
        <w:t xml:space="preserve">خريجو ماجستير إدارة الأعمال في </w:t>
      </w:r>
      <w:r>
        <w:rPr>
          <w:rFonts w:ascii="Roboto" w:hAnsi="Roboto"/>
          <w:color w:val="auto"/>
          <w:sz w:val="20"/>
          <w:szCs w:val="20"/>
        </w:rPr>
        <w:t>INSEAD</w:t>
      </w:r>
      <w:r>
        <w:rPr>
          <w:rFonts w:ascii="Roboto" w:hAnsi="Roboto" w:hint="cs"/>
          <w:color w:val="auto"/>
          <w:sz w:val="20"/>
          <w:szCs w:val="20"/>
          <w:rtl/>
        </w:rPr>
        <w:t xml:space="preserve">، تحت إشراف مارتن </w:t>
      </w:r>
      <w:proofErr w:type="spellStart"/>
      <w:r>
        <w:rPr>
          <w:rFonts w:ascii="Roboto" w:hAnsi="Roboto" w:hint="cs"/>
          <w:color w:val="auto"/>
          <w:sz w:val="20"/>
          <w:szCs w:val="20"/>
          <w:rtl/>
        </w:rPr>
        <w:t>شوينسبيرج</w:t>
      </w:r>
      <w:proofErr w:type="spellEnd"/>
      <w:r>
        <w:rPr>
          <w:rFonts w:ascii="Roboto" w:hAnsi="Roboto" w:hint="cs"/>
          <w:color w:val="auto"/>
          <w:sz w:val="20"/>
          <w:szCs w:val="20"/>
          <w:rtl/>
        </w:rPr>
        <w:t xml:space="preserve">، أستاذ مشارك في السلوك التنظيمي في </w:t>
      </w:r>
      <w:r>
        <w:rPr>
          <w:rFonts w:ascii="Roboto" w:hAnsi="Roboto"/>
          <w:color w:val="auto"/>
          <w:sz w:val="20"/>
          <w:szCs w:val="20"/>
        </w:rPr>
        <w:t>ESMT</w:t>
      </w:r>
      <w:r>
        <w:rPr>
          <w:rFonts w:ascii="Roboto" w:hAnsi="Roboto" w:hint="cs"/>
          <w:color w:val="auto"/>
          <w:sz w:val="20"/>
          <w:szCs w:val="20"/>
          <w:rtl/>
        </w:rPr>
        <w:t xml:space="preserve"> برلين، </w:t>
      </w:r>
      <w:proofErr w:type="spellStart"/>
      <w:r>
        <w:rPr>
          <w:rFonts w:ascii="Roboto" w:hAnsi="Roboto" w:hint="cs"/>
          <w:color w:val="auto"/>
          <w:sz w:val="20"/>
          <w:szCs w:val="20"/>
          <w:rtl/>
        </w:rPr>
        <w:t>وهوراسيو</w:t>
      </w:r>
      <w:proofErr w:type="spellEnd"/>
      <w:r>
        <w:rPr>
          <w:rFonts w:ascii="Roboto" w:hAnsi="Roboto" w:hint="cs"/>
          <w:color w:val="auto"/>
          <w:sz w:val="20"/>
          <w:szCs w:val="20"/>
          <w:rtl/>
        </w:rPr>
        <w:t xml:space="preserve"> فالكاو، أستاذ ممارسة إدارة علوم القرارات في </w:t>
      </w:r>
      <w:r>
        <w:rPr>
          <w:rFonts w:ascii="Roboto" w:hAnsi="Roboto"/>
          <w:color w:val="auto"/>
          <w:sz w:val="20"/>
          <w:szCs w:val="20"/>
        </w:rPr>
        <w:t>INSEAD</w:t>
      </w:r>
      <w:r>
        <w:rPr>
          <w:rFonts w:ascii="Roboto" w:hAnsi="Roboto" w:hint="cs"/>
          <w:color w:val="auto"/>
          <w:sz w:val="20"/>
          <w:szCs w:val="20"/>
          <w:rtl/>
        </w:rPr>
        <w:t xml:space="preserve">، وإريك </w:t>
      </w:r>
      <w:proofErr w:type="spellStart"/>
      <w:r>
        <w:rPr>
          <w:rFonts w:ascii="Roboto" w:hAnsi="Roboto" w:hint="cs"/>
          <w:color w:val="auto"/>
          <w:sz w:val="20"/>
          <w:szCs w:val="20"/>
          <w:rtl/>
        </w:rPr>
        <w:t>أولمان</w:t>
      </w:r>
      <w:proofErr w:type="spellEnd"/>
      <w:r>
        <w:rPr>
          <w:rFonts w:ascii="Roboto" w:hAnsi="Roboto" w:hint="cs"/>
          <w:color w:val="auto"/>
          <w:sz w:val="20"/>
          <w:szCs w:val="20"/>
          <w:rtl/>
        </w:rPr>
        <w:t>،</w:t>
      </w:r>
      <w:r>
        <w:rPr>
          <w:rFonts w:ascii="Calibri Body" w:hAnsi="Calibri Body"/>
          <w:color w:val="auto"/>
        </w:rPr>
        <w:t xml:space="preserve"> </w:t>
      </w:r>
      <w:r>
        <w:rPr>
          <w:rFonts w:ascii="Roboto" w:hAnsi="Roboto" w:hint="cs"/>
          <w:color w:val="auto"/>
          <w:sz w:val="20"/>
          <w:szCs w:val="20"/>
          <w:rtl/>
        </w:rPr>
        <w:t xml:space="preserve">أستاذ السلوك التنظيمي في </w:t>
      </w:r>
      <w:r>
        <w:rPr>
          <w:rFonts w:ascii="Roboto" w:hAnsi="Roboto"/>
          <w:color w:val="auto"/>
          <w:sz w:val="20"/>
          <w:szCs w:val="20"/>
        </w:rPr>
        <w:t>INSEAD</w:t>
      </w:r>
      <w:r>
        <w:rPr>
          <w:rFonts w:ascii="Roboto" w:hAnsi="Roboto" w:hint="cs"/>
          <w:color w:val="auto"/>
          <w:sz w:val="20"/>
          <w:szCs w:val="20"/>
          <w:rtl/>
        </w:rPr>
        <w:t>.</w:t>
      </w:r>
      <w:r>
        <w:rPr>
          <w:rFonts w:ascii="Roboto" w:hAnsi="Roboto"/>
          <w:color w:val="auto"/>
          <w:sz w:val="20"/>
          <w:szCs w:val="20"/>
        </w:rPr>
        <w:t xml:space="preserve"> </w:t>
      </w:r>
      <w:r>
        <w:rPr>
          <w:rFonts w:ascii="Roboto" w:hAnsi="Roboto" w:hint="cs"/>
          <w:color w:val="auto"/>
          <w:sz w:val="20"/>
          <w:szCs w:val="20"/>
          <w:rtl/>
        </w:rPr>
        <w:t>والغرض منها هو استخدامها كأساس للمناقشة في الفصل الدراسي، وليس لتوضيح التعامل الفعال أو غير الفعال مع أحد المواقف الإدارية.</w:t>
      </w:r>
    </w:p>
    <w:p w14:paraId="444E8BB5" w14:textId="10D103CD" w:rsidR="00A71D84" w:rsidRPr="00915282" w:rsidRDefault="00A71D84" w:rsidP="00203C1E">
      <w:pPr>
        <w:framePr w:w="9044" w:hSpace="181" w:vSpace="181" w:wrap="notBeside" w:vAnchor="page" w:hAnchor="page" w:x="1419" w:y="12061"/>
        <w:tabs>
          <w:tab w:val="left" w:pos="5040"/>
        </w:tabs>
        <w:bidi/>
        <w:spacing w:after="120" w:line="240" w:lineRule="atLeast"/>
        <w:jc w:val="both"/>
        <w:rPr>
          <w:rFonts w:ascii="Roboto" w:eastAsia="Times New Roman" w:hAnsi="Roboto"/>
          <w:bCs/>
          <w:color w:val="auto"/>
          <w:sz w:val="20"/>
          <w:szCs w:val="24"/>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3CC0FDD8" w14:textId="77777777" w:rsidR="00203C1E" w:rsidRDefault="00203C1E" w:rsidP="00203C1E">
      <w:pPr>
        <w:framePr w:w="9044" w:hSpace="181" w:vSpace="181" w:wrap="notBeside" w:vAnchor="page" w:hAnchor="page" w:x="1419" w:y="12061"/>
        <w:widowControl w:val="0"/>
        <w:tabs>
          <w:tab w:val="left" w:pos="5040"/>
        </w:tabs>
        <w:bidi/>
        <w:spacing w:after="120" w:line="240" w:lineRule="atLeast"/>
        <w:jc w:val="both"/>
        <w:rPr>
          <w:rFonts w:ascii="Roboto" w:hAnsi="Roboto"/>
          <w:color w:val="1F497D"/>
          <w:sz w:val="20"/>
          <w:szCs w:val="20"/>
        </w:rPr>
      </w:pPr>
      <w:r>
        <w:rPr>
          <w:rFonts w:ascii="Roboto" w:hAnsi="Roboto" w:hint="cs"/>
          <w:color w:val="auto"/>
          <w:sz w:val="20"/>
          <w:szCs w:val="20"/>
          <w:rtl/>
        </w:rPr>
        <w:t xml:space="preserve">للوصول إلى المواد التعليمية الخاصة بكلية </w:t>
      </w:r>
      <w:r>
        <w:rPr>
          <w:rFonts w:ascii="Roboto" w:hAnsi="Roboto"/>
          <w:color w:val="auto"/>
          <w:sz w:val="20"/>
          <w:szCs w:val="20"/>
        </w:rPr>
        <w:t>INSEAD</w:t>
      </w:r>
      <w:r>
        <w:rPr>
          <w:rFonts w:ascii="Roboto" w:hAnsi="Roboto" w:hint="cs"/>
          <w:color w:val="auto"/>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74B77891" w14:textId="77777777" w:rsidR="001053E7" w:rsidRDefault="001053E7" w:rsidP="00FB3397">
      <w:pPr>
        <w:framePr w:w="9044" w:hSpace="181" w:vSpace="181" w:wrap="notBeside" w:vAnchor="page" w:hAnchor="page" w:x="1419" w:y="12061"/>
        <w:spacing w:after="120" w:line="240" w:lineRule="auto"/>
        <w:jc w:val="right"/>
        <w:rPr>
          <w:rFonts w:ascii="Roboto" w:eastAsia="Times New Roman" w:hAnsi="Roboto" w:cs="Times New Roman"/>
          <w:bCs/>
          <w:color w:val="auto"/>
          <w:sz w:val="20"/>
          <w:szCs w:val="20"/>
          <w:lang w:bidi="ar-SA"/>
        </w:rPr>
      </w:pPr>
      <w:r w:rsidRPr="001053E7">
        <w:rPr>
          <w:rFonts w:ascii="Roboto" w:eastAsia="Times New Roman" w:hAnsi="Roboto" w:cs="Times New Roman"/>
          <w:bCs/>
          <w:color w:val="auto"/>
          <w:sz w:val="20"/>
          <w:szCs w:val="20"/>
          <w:lang w:bidi="ar-SA"/>
        </w:rPr>
        <w:t>Translated using an LLM (Large Language Model) and edited by Tilti Multilingual SIA, with the permission of INSEAD.</w:t>
      </w:r>
    </w:p>
    <w:p w14:paraId="399FDD2F" w14:textId="3615930F" w:rsidR="00F72EF5" w:rsidRPr="00F72EF5" w:rsidRDefault="00F72EF5" w:rsidP="00FB3397">
      <w:pPr>
        <w:framePr w:w="9044" w:hSpace="181" w:vSpace="181" w:wrap="notBeside" w:vAnchor="page" w:hAnchor="page" w:x="1419" w:y="12061"/>
        <w:spacing w:after="120" w:line="240" w:lineRule="auto"/>
        <w:jc w:val="right"/>
        <w:rPr>
          <w:rFonts w:ascii="Roboto" w:hAnsi="Roboto"/>
          <w:szCs w:val="20"/>
        </w:rPr>
      </w:pPr>
      <w:r w:rsidRPr="00F72EF5">
        <w:rPr>
          <w:rFonts w:ascii="Roboto" w:eastAsia="Times New Roman" w:hAnsi="Roboto" w:cs="Times New Roman"/>
          <w:bCs/>
          <w:color w:val="auto"/>
          <w:sz w:val="20"/>
          <w:szCs w:val="20"/>
          <w:lang w:val="en-GB" w:bidi="ar-SA"/>
        </w:rPr>
        <w:t>This translation, Copyright © 2024 INSEAD. The original role play is entitled “</w:t>
      </w:r>
      <w:r w:rsidRPr="00B16760">
        <w:rPr>
          <w:rFonts w:ascii="Roboto" w:eastAsia="Times New Roman" w:hAnsi="Roboto" w:cs="Times New Roman"/>
          <w:bCs/>
          <w:i/>
          <w:iCs/>
          <w:color w:val="auto"/>
          <w:sz w:val="20"/>
          <w:szCs w:val="20"/>
          <w:lang w:val="en-GB" w:bidi="ar-SA"/>
        </w:rPr>
        <w:t>The Scholarship Negotiation: Role of Committee Head</w:t>
      </w:r>
      <w:r w:rsidRPr="00F72EF5">
        <w:rPr>
          <w:rFonts w:ascii="Roboto" w:eastAsia="Times New Roman" w:hAnsi="Roboto" w:cs="Times New Roman"/>
          <w:bCs/>
          <w:color w:val="auto"/>
          <w:sz w:val="20"/>
          <w:szCs w:val="20"/>
          <w:lang w:val="en-GB" w:bidi="ar-SA"/>
        </w:rPr>
        <w:t>” (06/2024-69</w:t>
      </w:r>
      <w:r>
        <w:rPr>
          <w:rFonts w:ascii="Roboto" w:eastAsia="Times New Roman" w:hAnsi="Roboto" w:cs="Times New Roman"/>
          <w:bCs/>
          <w:color w:val="auto"/>
          <w:sz w:val="20"/>
          <w:szCs w:val="20"/>
          <w:lang w:val="en-GB" w:bidi="ar-SA"/>
        </w:rPr>
        <w:t>16</w:t>
      </w:r>
      <w:r w:rsidRPr="00F72EF5">
        <w:rPr>
          <w:rFonts w:ascii="Roboto" w:eastAsia="Times New Roman" w:hAnsi="Roboto" w:cs="Times New Roman"/>
          <w:bCs/>
          <w:color w:val="auto"/>
          <w:sz w:val="20"/>
          <w:szCs w:val="20"/>
          <w:lang w:val="en-GB" w:bidi="ar-SA"/>
        </w:rPr>
        <w:t>), Copyright © 2024 INSEAD</w:t>
      </w:r>
    </w:p>
    <w:p w14:paraId="08A25630" w14:textId="77777777" w:rsidR="00C82E1B" w:rsidRPr="00203C1E" w:rsidRDefault="00C82E1B" w:rsidP="00C82E1B">
      <w:pPr>
        <w:rPr>
          <w:rFonts w:ascii="Times New Roman" w:eastAsia="Times New Roman" w:hAnsi="Times New Roman" w:cs="Times New Roman"/>
          <w:sz w:val="24"/>
          <w:szCs w:val="24"/>
          <w:lang w:val="en-GB"/>
        </w:rPr>
        <w:sectPr w:rsidR="00C82E1B" w:rsidRPr="00203C1E" w:rsidSect="00B46A02">
          <w:headerReference w:type="even" r:id="rId10"/>
          <w:headerReference w:type="default" r:id="rId11"/>
          <w:footerReference w:type="even" r:id="rId12"/>
          <w:footerReference w:type="default" r:id="rId13"/>
          <w:headerReference w:type="first" r:id="rId14"/>
          <w:footerReference w:type="first" r:id="rId15"/>
          <w:pgSz w:w="11906" w:h="16838" w:code="9"/>
          <w:pgMar w:top="2569" w:right="1418" w:bottom="1531" w:left="1418" w:header="709" w:footer="709" w:gutter="0"/>
          <w:pgNumType w:start="1"/>
          <w:cols w:space="720"/>
          <w:docGrid w:linePitch="299"/>
        </w:sectPr>
      </w:pPr>
    </w:p>
    <w:p w14:paraId="520A0960" w14:textId="6B6E1F53" w:rsidR="00830F9B" w:rsidRPr="00B84559" w:rsidRDefault="00201441" w:rsidP="008F62B6">
      <w:pPr>
        <w:pStyle w:val="Title1"/>
        <w:bidi/>
        <w:spacing w:before="0"/>
        <w:rPr>
          <w:rFonts w:ascii="Times New Roman" w:eastAsia="Times New Roman" w:hAnsi="Times New Roman" w:cs="Times New Roman"/>
          <w:b w:val="0"/>
          <w:sz w:val="24"/>
          <w:szCs w:val="24"/>
          <w:rtl/>
        </w:rPr>
      </w:pPr>
      <w:r>
        <w:rPr>
          <w:rFonts w:hint="cs"/>
          <w:rtl/>
        </w:rPr>
        <w:lastRenderedPageBreak/>
        <w:t>التعليمات</w:t>
      </w:r>
    </w:p>
    <w:p w14:paraId="072DAA28" w14:textId="4F3F2B90" w:rsidR="00830F9B" w:rsidRPr="00201441" w:rsidRDefault="00830F9B" w:rsidP="00F759B6">
      <w:pPr>
        <w:pStyle w:val="StandardParagraph"/>
        <w:numPr>
          <w:ilvl w:val="0"/>
          <w:numId w:val="1"/>
        </w:numPr>
        <w:bidi/>
        <w:spacing w:after="120"/>
        <w:ind w:left="426" w:hanging="425"/>
        <w:rPr>
          <w:rtl/>
        </w:rPr>
      </w:pPr>
      <w:r>
        <w:rPr>
          <w:rFonts w:hint="cs"/>
          <w:rtl/>
        </w:rPr>
        <w:t>اقرأ تعليمات دورك الواردة في الصفحة التالية بعناية.</w:t>
      </w:r>
    </w:p>
    <w:p w14:paraId="693564A7" w14:textId="5250318D" w:rsidR="00830F9B" w:rsidRPr="00201441" w:rsidRDefault="00830F9B" w:rsidP="00F759B6">
      <w:pPr>
        <w:pStyle w:val="StandardParagraph"/>
        <w:numPr>
          <w:ilvl w:val="0"/>
          <w:numId w:val="1"/>
        </w:numPr>
        <w:bidi/>
        <w:spacing w:after="120"/>
        <w:ind w:left="426" w:hanging="425"/>
        <w:rPr>
          <w:rtl/>
        </w:rPr>
      </w:pPr>
      <w:r>
        <w:rPr>
          <w:rFonts w:hint="cs"/>
          <w:rtl/>
        </w:rPr>
        <w:t>عندما يكون الطالب الذي يؤدي دور المرشح المحتمل لدراسة ماجستير إدارة الأعمال جاهزًا، عليه إرسال رسالة بريد إلكتروني إلى الطالب الذي يؤدي دور رئيسة لجنة المنح الدراسية والبدء في التفاوض.</w:t>
      </w:r>
      <w:r>
        <w:t xml:space="preserve"> </w:t>
      </w:r>
      <w:r>
        <w:rPr>
          <w:rFonts w:hint="cs"/>
          <w:i/>
          <w:iCs/>
          <w:rtl/>
        </w:rPr>
        <w:t>يجب أن تجري مفاوضاتك مع شريكك بالكامل عبر البريد الإلكتروني</w:t>
      </w:r>
      <w:r>
        <w:rPr>
          <w:rFonts w:hint="cs"/>
          <w:rtl/>
        </w:rPr>
        <w:t>.</w:t>
      </w:r>
      <w:r>
        <w:t xml:space="preserve"> </w:t>
      </w:r>
    </w:p>
    <w:p w14:paraId="3A801E47" w14:textId="2AA0A1FF" w:rsidR="00830F9B" w:rsidRPr="00201441" w:rsidRDefault="00830F9B" w:rsidP="00F759B6">
      <w:pPr>
        <w:pStyle w:val="StandardParagraph"/>
        <w:numPr>
          <w:ilvl w:val="0"/>
          <w:numId w:val="1"/>
        </w:numPr>
        <w:bidi/>
        <w:spacing w:after="120"/>
        <w:ind w:left="426" w:hanging="425"/>
        <w:rPr>
          <w:rtl/>
        </w:rPr>
      </w:pPr>
      <w:r>
        <w:rPr>
          <w:rFonts w:hint="cs"/>
          <w:rtl/>
        </w:rPr>
        <w:t>عندما تتوصل إلى اتفاق (أي التفاوض على مبلغ المنحة النهائي)، يجب على المرشح المحتمل لدراسة ماجستير إدارة الأعمال إعادة توجيه كل رسائل البريد الإلكتروني المتبادلة إلى مُحاضر الدورة، مع إرسال نسخة إلى رئيسة لجنة المِنح الدراسية.</w:t>
      </w:r>
      <w:r>
        <w:t xml:space="preserve"> </w:t>
      </w:r>
    </w:p>
    <w:p w14:paraId="5335EF56" w14:textId="754DDA91" w:rsidR="00830F9B" w:rsidRPr="00201441" w:rsidRDefault="00830F9B" w:rsidP="00201441">
      <w:pPr>
        <w:pStyle w:val="StandardParagraph"/>
        <w:bidi/>
        <w:rPr>
          <w:rtl/>
        </w:rPr>
      </w:pPr>
      <w:r>
        <w:rPr>
          <w:rFonts w:hint="cs"/>
          <w:rtl/>
        </w:rPr>
        <w:t>هام:</w:t>
      </w:r>
      <w:r>
        <w:t xml:space="preserve"> </w:t>
      </w:r>
      <w:r>
        <w:rPr>
          <w:rFonts w:hint="cs"/>
          <w:rtl/>
        </w:rPr>
        <w:t xml:space="preserve">يُرجى تذكر </w:t>
      </w:r>
      <w:r>
        <w:rPr>
          <w:rFonts w:hint="cs"/>
          <w:u w:val="single"/>
          <w:rtl/>
        </w:rPr>
        <w:t>إرفاق نموذج النتيجة المكتمل</w:t>
      </w:r>
      <w:r>
        <w:rPr>
          <w:rFonts w:hint="cs"/>
          <w:rtl/>
        </w:rPr>
        <w:t xml:space="preserve"> برسالة بريدك الإلكتروني أو نسخ/لصق معلوماته في أعلى رسالة البريد الإلكتروني الخاصة بك لمساعدتنا في تمرين استخلاص المعلومات داخل الفصل:</w:t>
      </w:r>
    </w:p>
    <w:p w14:paraId="6CA667AC" w14:textId="77777777" w:rsidR="00201441" w:rsidRDefault="00830F9B" w:rsidP="00201441">
      <w:pPr>
        <w:pStyle w:val="StandardParagraph"/>
        <w:bidi/>
        <w:rPr>
          <w:rtl/>
        </w:rPr>
      </w:pPr>
      <w:r>
        <w:rPr>
          <w:rFonts w:hint="cs"/>
          <w:rtl/>
        </w:rPr>
        <w:t>في حالة وجود أي استفسارات، يُرجى التواصل مع مُحاضر الدورة لديك.</w:t>
      </w:r>
      <w:r>
        <w:t xml:space="preserve"> </w:t>
      </w:r>
    </w:p>
    <w:p w14:paraId="7D431EC0" w14:textId="2E9A3315" w:rsidR="00830F9B" w:rsidRPr="00F759B6" w:rsidRDefault="00830F9B" w:rsidP="00201441">
      <w:pPr>
        <w:pStyle w:val="StandardParagraph"/>
        <w:bidi/>
        <w:rPr>
          <w:rtl/>
        </w:rPr>
      </w:pPr>
      <w:r>
        <w:rPr>
          <w:rFonts w:hint="cs"/>
          <w:rtl/>
        </w:rPr>
        <w:t>حظًا سعيدًا!</w:t>
      </w:r>
    </w:p>
    <w:p w14:paraId="000CE104" w14:textId="77777777" w:rsidR="00B875A6" w:rsidRDefault="00B875A6">
      <w:pPr>
        <w:bidi/>
        <w:rPr>
          <w:rFonts w:ascii="Times New Roman" w:eastAsia="Times New Roman" w:hAnsi="Times New Roman" w:cs="Times New Roman"/>
          <w:b/>
          <w:sz w:val="24"/>
          <w:szCs w:val="24"/>
          <w:u w:val="single"/>
          <w:rtl/>
        </w:rPr>
      </w:pPr>
      <w:r>
        <w:rPr>
          <w:rFonts w:hint="cs"/>
          <w:rtl/>
        </w:rPr>
        <w:br w:type="page"/>
      </w:r>
    </w:p>
    <w:p w14:paraId="51C51301" w14:textId="72DF2DCA" w:rsidR="003A7B58" w:rsidRPr="001D0514" w:rsidRDefault="00EA5F90" w:rsidP="001D0514">
      <w:pPr>
        <w:pStyle w:val="Title1"/>
        <w:bidi/>
        <w:rPr>
          <w:rtl/>
        </w:rPr>
      </w:pPr>
      <w:r>
        <w:rPr>
          <w:rFonts w:hint="cs"/>
          <w:rtl/>
        </w:rPr>
        <w:lastRenderedPageBreak/>
        <w:t>سرية عن منتهى فضول</w:t>
      </w:r>
    </w:p>
    <w:p w14:paraId="1076E316" w14:textId="0D380080" w:rsidR="003A7B58" w:rsidRPr="001D0514" w:rsidRDefault="00EA5F90" w:rsidP="001D0514">
      <w:pPr>
        <w:pStyle w:val="StandardParagraph"/>
        <w:bidi/>
        <w:rPr>
          <w:rtl/>
        </w:rPr>
      </w:pPr>
      <w:r>
        <w:rPr>
          <w:rFonts w:hint="cs"/>
          <w:rtl/>
        </w:rPr>
        <w:t xml:space="preserve">أنتِ منتهى فضول، رئيسة لجنة المنح الدراسية في </w:t>
      </w:r>
      <w:proofErr w:type="spellStart"/>
      <w:r>
        <w:rPr>
          <w:rFonts w:hint="cs"/>
          <w:rtl/>
        </w:rPr>
        <w:t>فاندلانس</w:t>
      </w:r>
      <w:proofErr w:type="spellEnd"/>
      <w:r>
        <w:rPr>
          <w:rFonts w:hint="cs"/>
          <w:rtl/>
        </w:rPr>
        <w:t>، وهي كلية إدارة أعمال من الدرجة الأولى ولها فروع في سنغافورة وفرنسا.</w:t>
      </w:r>
      <w:r>
        <w:t xml:space="preserve"> </w:t>
      </w:r>
      <w:r>
        <w:rPr>
          <w:rFonts w:hint="cs"/>
          <w:rtl/>
        </w:rPr>
        <w:t xml:space="preserve">تحظى </w:t>
      </w:r>
      <w:proofErr w:type="spellStart"/>
      <w:r>
        <w:rPr>
          <w:rFonts w:hint="cs"/>
          <w:rtl/>
        </w:rPr>
        <w:t>فاندلانس</w:t>
      </w:r>
      <w:proofErr w:type="spellEnd"/>
      <w:r>
        <w:rPr>
          <w:rFonts w:hint="cs"/>
          <w:rtl/>
        </w:rPr>
        <w:t xml:space="preserve"> بإقبال كبير من قِبل الطلاب المحتملين بسبب نظامها متعدد الحرم الجامعي، وتنوعها الذي لا مثيل له، وقيادتها الأكاديمية، وشبكة خريجيها العالمية القوية.</w:t>
      </w:r>
      <w:r>
        <w:t xml:space="preserve"> </w:t>
      </w:r>
      <w:r>
        <w:rPr>
          <w:rFonts w:hint="cs"/>
          <w:rtl/>
        </w:rPr>
        <w:t xml:space="preserve">في العام الماضي، تم تصنيف </w:t>
      </w:r>
      <w:proofErr w:type="spellStart"/>
      <w:r>
        <w:rPr>
          <w:rFonts w:hint="cs"/>
          <w:rtl/>
        </w:rPr>
        <w:t>فاندلانس</w:t>
      </w:r>
      <w:proofErr w:type="spellEnd"/>
      <w:r>
        <w:rPr>
          <w:rFonts w:hint="cs"/>
          <w:rtl/>
        </w:rPr>
        <w:t xml:space="preserve"> كأفضل برنامج ماجستير إدارة أعمال عالمي في العالم من قِبل </w:t>
      </w:r>
      <w:proofErr w:type="spellStart"/>
      <w:r>
        <w:rPr>
          <w:rFonts w:hint="cs"/>
          <w:rtl/>
        </w:rPr>
        <w:t>فاينانشال</w:t>
      </w:r>
      <w:proofErr w:type="spellEnd"/>
      <w:r>
        <w:rPr>
          <w:rFonts w:hint="cs"/>
          <w:rtl/>
        </w:rPr>
        <w:t xml:space="preserve"> تايمز، وارتفع عدد الطلبات بشكل كبير.</w:t>
      </w:r>
      <w:r>
        <w:t xml:space="preserve"> </w:t>
      </w:r>
      <w:r>
        <w:rPr>
          <w:rFonts w:hint="cs"/>
          <w:rtl/>
        </w:rPr>
        <w:t>وعلى مدار السنوات العشر الماضية، كنتِ فخورة بنفسكِ وفريقكِ لاختيار أفضل المرشحين وأكثرهم استحقاقًا لتلقي العدد المحدود من المِنح الدراسية المتاحة في الكلية.</w:t>
      </w:r>
      <w:r>
        <w:t xml:space="preserve"> </w:t>
      </w:r>
      <w:r>
        <w:rPr>
          <w:rFonts w:hint="cs"/>
          <w:rtl/>
        </w:rPr>
        <w:t>اليوم، مرر لكِ المدير المساعد حالة خاصة تتعلق بقرار المنحة الدراسية لريا ميهتا، وهي مواطنة هندية تم قبولها مؤخرًا خلال الجولة الأخيرة من الطلبات.</w:t>
      </w:r>
    </w:p>
    <w:p w14:paraId="3BF26EAD" w14:textId="6D9CA888" w:rsidR="003A7B58" w:rsidRPr="001D0514" w:rsidRDefault="00FD485D" w:rsidP="001D0514">
      <w:pPr>
        <w:pStyle w:val="StandardParagraph"/>
        <w:bidi/>
        <w:rPr>
          <w:rtl/>
        </w:rPr>
      </w:pPr>
      <w:r>
        <w:rPr>
          <w:rFonts w:hint="cs"/>
          <w:rtl/>
        </w:rPr>
        <w:t>تخرجت ريا ميهتا بامتياز من جامعة في نيويورك بمعدل تراكمي مذهل 3.99/4.00، ولديها 6 سنوات من الخبرة المهنية في العمل في مجال التمويل في بلاك هيلز، وهو مصرف استثماري من الدرجة الأولى في نيويورك.</w:t>
      </w:r>
      <w:r>
        <w:t xml:space="preserve"> </w:t>
      </w:r>
      <w:r>
        <w:rPr>
          <w:rFonts w:hint="cs"/>
          <w:rtl/>
        </w:rPr>
        <w:t xml:space="preserve">ومع ذلك، حصلت على 650 في اختبار </w:t>
      </w:r>
      <w:r>
        <w:t>GMAT</w:t>
      </w:r>
      <w:r>
        <w:rPr>
          <w:rFonts w:hint="cs"/>
          <w:rtl/>
        </w:rPr>
        <w:t>، وهي درجة أقل من المتوسط وفقًا لمعايير كلية إدارة الأعمال النخبوية (متوسط درجات الاختبار لطلاب ماجستير إدارة الأعمال عادةً ما يقرب من 700).</w:t>
      </w:r>
      <w:r>
        <w:t xml:space="preserve"> </w:t>
      </w:r>
      <w:r>
        <w:rPr>
          <w:rFonts w:hint="cs"/>
          <w:rtl/>
        </w:rPr>
        <w:t xml:space="preserve">وقد اهتمت كلية </w:t>
      </w:r>
      <w:proofErr w:type="spellStart"/>
      <w:r>
        <w:rPr>
          <w:rFonts w:hint="cs"/>
          <w:rtl/>
        </w:rPr>
        <w:t>فاندلانس</w:t>
      </w:r>
      <w:proofErr w:type="spellEnd"/>
      <w:r>
        <w:rPr>
          <w:rFonts w:hint="cs"/>
          <w:rtl/>
        </w:rPr>
        <w:t xml:space="preserve"> بشكل خاص بطموحاتها في ريادة الأعمال الاجتماعية في جنوب آسيا.</w:t>
      </w:r>
      <w:r>
        <w:t xml:space="preserve"> </w:t>
      </w:r>
      <w:r>
        <w:rPr>
          <w:rFonts w:hint="cs"/>
          <w:rtl/>
        </w:rPr>
        <w:t>حيث أعربت عن اهتمامها بإنشاء شركتها الخاصة لتكنولوجيا التعليم، التي من شأنها معالجة مشكلة نقص المواد التعليمية باللغات المحلية من خلال استخدام عمليات التأليف الآلية التي كانت رائدة فيها مع فريق في الهند.</w:t>
      </w:r>
      <w:r>
        <w:t xml:space="preserve"> </w:t>
      </w:r>
      <w:r>
        <w:rPr>
          <w:rFonts w:hint="cs"/>
          <w:rtl/>
        </w:rPr>
        <w:t xml:space="preserve">وهو بالضبط نوع القيادة والابتكار الذي تبحث عنه </w:t>
      </w:r>
      <w:proofErr w:type="spellStart"/>
      <w:r>
        <w:rPr>
          <w:rFonts w:hint="cs"/>
          <w:rtl/>
        </w:rPr>
        <w:t>فاندلانس</w:t>
      </w:r>
      <w:proofErr w:type="spellEnd"/>
      <w:r>
        <w:rPr>
          <w:rFonts w:hint="cs"/>
          <w:rtl/>
        </w:rPr>
        <w:t xml:space="preserve"> في طلابها.</w:t>
      </w:r>
    </w:p>
    <w:p w14:paraId="5E8CB8B7" w14:textId="76262BDE" w:rsidR="003A7B58" w:rsidRPr="001D0514" w:rsidRDefault="00FD485D" w:rsidP="001D0514">
      <w:pPr>
        <w:pStyle w:val="StandardParagraph"/>
        <w:bidi/>
        <w:rPr>
          <w:rtl/>
        </w:rPr>
      </w:pPr>
      <w:r>
        <w:rPr>
          <w:rFonts w:hint="cs"/>
          <w:rtl/>
        </w:rPr>
        <w:t>تقدمت ريا ميهتا في الأصل بطلب للحصول على منحة دراسية على أساس الاحتياج، لكن رفَضها فريقكِ.</w:t>
      </w:r>
      <w:r>
        <w:t xml:space="preserve"> </w:t>
      </w:r>
      <w:r>
        <w:rPr>
          <w:rFonts w:hint="cs"/>
          <w:rtl/>
        </w:rPr>
        <w:t>ومنذ تلقيها إشعار الرفض، طلبت من اللجنة إعادة النظر في طلب المنحة الدراسية الخاص بها.</w:t>
      </w:r>
      <w:r>
        <w:t xml:space="preserve"> </w:t>
      </w:r>
      <w:r>
        <w:rPr>
          <w:rFonts w:hint="cs"/>
          <w:rtl/>
        </w:rPr>
        <w:t>وفي هذه المرحلة، تمت إحالة مشكلتها إليكِ.</w:t>
      </w:r>
      <w:r>
        <w:t xml:space="preserve"> </w:t>
      </w:r>
      <w:r>
        <w:rPr>
          <w:rFonts w:hint="cs"/>
          <w:rtl/>
        </w:rPr>
        <w:t>بشكل عام، أنتِ معجبة بملفها الشخصي ومثابرتها.</w:t>
      </w:r>
      <w:r>
        <w:t xml:space="preserve"> </w:t>
      </w:r>
      <w:r>
        <w:rPr>
          <w:rFonts w:hint="cs"/>
          <w:rtl/>
        </w:rPr>
        <w:t>ومن المقرر أن تبدأ دراستها في ماجستير إدارة الأعمال في سبتمبر، وتتطلب قرارًا فوريًا بشأن طلب المنحة الدراسية الذي قدمته.</w:t>
      </w:r>
      <w:r>
        <w:t xml:space="preserve"> </w:t>
      </w:r>
      <w:r>
        <w:rPr>
          <w:rFonts w:hint="cs"/>
          <w:rtl/>
        </w:rPr>
        <w:t xml:space="preserve">لم تسدد بعد مبلغ الوديعة لتأمين مكانها في برنامج ماجستير إدارة الأعمال في </w:t>
      </w:r>
      <w:proofErr w:type="spellStart"/>
      <w:r>
        <w:rPr>
          <w:rFonts w:hint="cs"/>
          <w:rtl/>
        </w:rPr>
        <w:t>فاندلان</w:t>
      </w:r>
      <w:proofErr w:type="spellEnd"/>
      <w:r>
        <w:rPr>
          <w:rFonts w:hint="cs"/>
          <w:rtl/>
        </w:rPr>
        <w:t xml:space="preserve"> وليست ملزمة بالحضور.</w:t>
      </w:r>
      <w:r>
        <w:t xml:space="preserve"> </w:t>
      </w:r>
      <w:r>
        <w:rPr>
          <w:rFonts w:hint="cs"/>
          <w:rtl/>
        </w:rPr>
        <w:t>ولا تعرفين ما إذا كانت قد قُبلت في كليات إدارة الأعمال الأخرى أو ما الدعم المالي الذي ربما تلقته هناك.</w:t>
      </w:r>
      <w:r>
        <w:t xml:space="preserve"> </w:t>
      </w:r>
    </w:p>
    <w:p w14:paraId="43879138" w14:textId="73B09864" w:rsidR="00A8336E" w:rsidRPr="001D0514" w:rsidRDefault="00EA5F90" w:rsidP="001D0514">
      <w:pPr>
        <w:pStyle w:val="StandardParagraph"/>
        <w:bidi/>
        <w:rPr>
          <w:rtl/>
        </w:rPr>
      </w:pPr>
      <w:r>
        <w:rPr>
          <w:rFonts w:hint="cs"/>
          <w:rtl/>
        </w:rPr>
        <w:t xml:space="preserve">فيما يتعلق بالتركيبة السكانية لطلاب </w:t>
      </w:r>
      <w:proofErr w:type="spellStart"/>
      <w:r>
        <w:rPr>
          <w:rFonts w:hint="cs"/>
          <w:rtl/>
        </w:rPr>
        <w:t>فاندلانس</w:t>
      </w:r>
      <w:proofErr w:type="spellEnd"/>
      <w:r>
        <w:rPr>
          <w:rFonts w:hint="cs"/>
          <w:rtl/>
        </w:rPr>
        <w:t>، هناك اعتبارات معينة تؤثر على وجهة نظركِ.</w:t>
      </w:r>
      <w:r>
        <w:t xml:space="preserve"> </w:t>
      </w:r>
      <w:bookmarkStart w:id="3" w:name="_Hlk480674328"/>
      <w:r>
        <w:rPr>
          <w:rFonts w:hint="cs"/>
          <w:rtl/>
        </w:rPr>
        <w:t>أولًا، المرشحة أنثى.</w:t>
      </w:r>
      <w:r>
        <w:t xml:space="preserve"> </w:t>
      </w:r>
      <w:r>
        <w:rPr>
          <w:rFonts w:hint="cs"/>
          <w:rtl/>
        </w:rPr>
        <w:t xml:space="preserve">سيساعد قبولها في </w:t>
      </w:r>
      <w:proofErr w:type="spellStart"/>
      <w:r>
        <w:rPr>
          <w:rFonts w:hint="cs"/>
          <w:rtl/>
        </w:rPr>
        <w:t>فاندلانس</w:t>
      </w:r>
      <w:proofErr w:type="spellEnd"/>
      <w:r>
        <w:rPr>
          <w:rFonts w:hint="cs"/>
          <w:rtl/>
        </w:rPr>
        <w:t xml:space="preserve"> في تحقيق التوازن بين الجنسين في مجموعتها، الذي يبلغ حاليًا 70% لصالح الرجال.</w:t>
      </w:r>
      <w:r>
        <w:t xml:space="preserve"> </w:t>
      </w:r>
      <w:bookmarkEnd w:id="3"/>
      <w:r>
        <w:rPr>
          <w:rFonts w:hint="cs"/>
          <w:rtl/>
        </w:rPr>
        <w:t>إذ يُعد التوازن بين الجنسين مهمًا نظرًا لتأثيراته على وجهات النظر المشتركة في الفصل الدراسي وتأثيره على كيفية تصنيف برنامج ماجستير إدارة الأعمال.</w:t>
      </w:r>
      <w:r>
        <w:t xml:space="preserve"> </w:t>
      </w:r>
      <w:r>
        <w:rPr>
          <w:rFonts w:hint="cs"/>
          <w:rtl/>
        </w:rPr>
        <w:t>ففي السنوات الأخيرة، سجلت الكلية عددًا متزايدًا من الطالبات، وكان فريقكِ، جنبًا إلى جنب مع لجنة القبول، يعمل على مواصلة هذا الاتجاه.</w:t>
      </w:r>
      <w:r>
        <w:t xml:space="preserve"> </w:t>
      </w:r>
      <w:r>
        <w:rPr>
          <w:rFonts w:hint="cs"/>
          <w:rtl/>
        </w:rPr>
        <w:t>والاعتبار الثاني هو الجنسية.</w:t>
      </w:r>
      <w:r>
        <w:t xml:space="preserve"> </w:t>
      </w:r>
      <w:r>
        <w:rPr>
          <w:rFonts w:hint="cs"/>
          <w:rtl/>
        </w:rPr>
        <w:t xml:space="preserve">تشتهر </w:t>
      </w:r>
      <w:proofErr w:type="spellStart"/>
      <w:r>
        <w:rPr>
          <w:rFonts w:hint="cs"/>
          <w:rtl/>
        </w:rPr>
        <w:t>فاندلانس</w:t>
      </w:r>
      <w:proofErr w:type="spellEnd"/>
      <w:r>
        <w:rPr>
          <w:rFonts w:hint="cs"/>
          <w:rtl/>
        </w:rPr>
        <w:t xml:space="preserve"> بامتلاكها التركيبة السكانية الطلابية الأكثر تنوعًا في العالم.</w:t>
      </w:r>
      <w:r>
        <w:t xml:space="preserve"> </w:t>
      </w:r>
      <w:r>
        <w:rPr>
          <w:rFonts w:hint="cs"/>
          <w:rtl/>
        </w:rPr>
        <w:t>وهي واحدة من أكثر ميزاتها جاذبية؛ حيث يمكن لفصل دراسي واحد أن يقدم وجهات نظر لما يصل إلى 95 خلفية ثقافية مختلفة.</w:t>
      </w:r>
      <w:r>
        <w:t xml:space="preserve"> </w:t>
      </w:r>
      <w:r>
        <w:rPr>
          <w:rFonts w:hint="cs"/>
          <w:rtl/>
        </w:rPr>
        <w:t xml:space="preserve">لذلك فإن فريق المنح الدراسية حريص على تقديم العروض </w:t>
      </w:r>
      <w:bookmarkStart w:id="4" w:name="_Hlk480674334"/>
      <w:r>
        <w:rPr>
          <w:rFonts w:hint="cs"/>
          <w:rtl/>
        </w:rPr>
        <w:t>للمرشحين القادمين من دول غائبة أو غير ممثلة بالقدر الكافي في الكلية.</w:t>
      </w:r>
      <w:r>
        <w:t xml:space="preserve"> </w:t>
      </w:r>
      <w:r>
        <w:rPr>
          <w:rFonts w:hint="cs"/>
          <w:rtl/>
        </w:rPr>
        <w:t>كما تضم الدول ذات التمثيل الأكبر الهند، والصين، وأمريكا، وكندا، ولبنان.</w:t>
      </w:r>
      <w:bookmarkEnd w:id="4"/>
      <w:r>
        <w:t xml:space="preserve"> </w:t>
      </w:r>
      <w:r>
        <w:rPr>
          <w:rFonts w:hint="cs"/>
          <w:rtl/>
        </w:rPr>
        <w:t>وهذا العامل يستبعد ميهتا فعليًا من المنح الدراسية المتنوعة على أساس الجنسية.</w:t>
      </w:r>
      <w:r>
        <w:t xml:space="preserve"> </w:t>
      </w:r>
      <w:r>
        <w:rPr>
          <w:rFonts w:hint="cs"/>
          <w:rtl/>
        </w:rPr>
        <w:t>فمع وضع هذه الاعتبارات في عين الاعتبار، يمكنكِ أن تقرري ما إذا كنتِ ستعرضين عليها منحة دراسية للنساء أم لا.</w:t>
      </w:r>
      <w:r>
        <w:t xml:space="preserve"> </w:t>
      </w:r>
      <w:r>
        <w:rPr>
          <w:rFonts w:hint="cs"/>
          <w:rtl/>
        </w:rPr>
        <w:t>في المتوسط، تبلغ قيمة هذه المنح 20 ألف يورو، ولكنها قد تتراوح بين 2000 يورو فقط وبين قيمة منحة دراسية كاملة تبلغ 75 ألف يورو.</w:t>
      </w:r>
      <w:r>
        <w:t xml:space="preserve"> </w:t>
      </w:r>
      <w:r>
        <w:rPr>
          <w:rFonts w:hint="cs"/>
          <w:rtl/>
        </w:rPr>
        <w:t>وبالتالي، لديكِ السلطة لتقديم عرض يقع ضمن هذا النطاق.</w:t>
      </w:r>
    </w:p>
    <w:p w14:paraId="5C5EB6DB" w14:textId="36F5555D" w:rsidR="003A7B58" w:rsidRPr="001D0514" w:rsidRDefault="00EA5F90" w:rsidP="001D0514">
      <w:pPr>
        <w:pStyle w:val="StandardParagraph"/>
        <w:bidi/>
        <w:rPr>
          <w:rtl/>
        </w:rPr>
      </w:pPr>
      <w:r>
        <w:rPr>
          <w:rFonts w:hint="cs"/>
          <w:rtl/>
        </w:rPr>
        <w:t>نظرًا لملفها الشخصي، لا تريدين خسارة هذه المرشحة لصالح مدرسة أعمال أخرى.</w:t>
      </w:r>
      <w:r>
        <w:t xml:space="preserve"> </w:t>
      </w:r>
      <w:r>
        <w:rPr>
          <w:rFonts w:hint="cs"/>
          <w:rtl/>
        </w:rPr>
        <w:t>فأي اتفاق يصل إلى منحة دراسية كاملة هو أفضل من خسارة هذه المرشحة.</w:t>
      </w:r>
      <w:r>
        <w:t xml:space="preserve"> </w:t>
      </w:r>
      <w:r>
        <w:rPr>
          <w:rFonts w:hint="cs"/>
          <w:rtl/>
        </w:rPr>
        <w:t xml:space="preserve">ومع ذلك، نظرًا لأن </w:t>
      </w:r>
      <w:proofErr w:type="spellStart"/>
      <w:r>
        <w:rPr>
          <w:rFonts w:hint="cs"/>
          <w:rtl/>
        </w:rPr>
        <w:t>فاندلانس</w:t>
      </w:r>
      <w:proofErr w:type="spellEnd"/>
      <w:r>
        <w:rPr>
          <w:rFonts w:hint="cs"/>
          <w:rtl/>
        </w:rPr>
        <w:t xml:space="preserve"> لديها أموال محدودة مخصصة للمنح الدراسية، فكلما كان العرض لتأمين مشاركتها في البرنامج أكثر منطقية، كان ذلك أفضل.</w:t>
      </w:r>
      <w:r>
        <w:t xml:space="preserve"> </w:t>
      </w:r>
      <w:r>
        <w:rPr>
          <w:rFonts w:hint="cs"/>
          <w:rtl/>
        </w:rPr>
        <w:t xml:space="preserve">كما أن الالتزام بقيمة المنحة الدراسية المنخفضة المقدم لميهتا سيسمح لكلية </w:t>
      </w:r>
      <w:proofErr w:type="spellStart"/>
      <w:r>
        <w:rPr>
          <w:rFonts w:hint="cs"/>
          <w:rtl/>
        </w:rPr>
        <w:t>فاندلانس</w:t>
      </w:r>
      <w:proofErr w:type="spellEnd"/>
      <w:r>
        <w:rPr>
          <w:rFonts w:hint="cs"/>
          <w:rtl/>
        </w:rPr>
        <w:t xml:space="preserve"> أيضًا بتقديم منح دراسية لطلاب آخرين يظهرون أملًا مماثلًا.</w:t>
      </w:r>
    </w:p>
    <w:p w14:paraId="3899D04B" w14:textId="17CCF3D7" w:rsidR="003A7B58" w:rsidRPr="001D0514" w:rsidRDefault="00EA5F90" w:rsidP="001D0514">
      <w:pPr>
        <w:pStyle w:val="StandardParagraph"/>
        <w:bidi/>
        <w:rPr>
          <w:rtl/>
        </w:rPr>
      </w:pPr>
      <w:r>
        <w:rPr>
          <w:rFonts w:hint="cs"/>
          <w:rtl/>
        </w:rPr>
        <w:t>إن المفاوضات تدور حول مبلغ المنحة الدراسية فقط.</w:t>
      </w:r>
      <w:r>
        <w:t xml:space="preserve"> </w:t>
      </w:r>
      <w:r>
        <w:rPr>
          <w:rFonts w:hint="cs"/>
          <w:rtl/>
        </w:rPr>
        <w:t xml:space="preserve">ولا يوجد شك في قبول ريا ميهتا في </w:t>
      </w:r>
      <w:proofErr w:type="spellStart"/>
      <w:r>
        <w:rPr>
          <w:rFonts w:hint="cs"/>
          <w:rtl/>
        </w:rPr>
        <w:t>فاندلانس</w:t>
      </w:r>
      <w:proofErr w:type="spellEnd"/>
      <w:r>
        <w:rPr>
          <w:rFonts w:hint="cs"/>
          <w:rtl/>
        </w:rPr>
        <w:t>، وبصفتكِ رئيسة لجنة المنح الدراسية، فإنكِ لا تملكين السلطة إلا على أموال المنح الدراسية.</w:t>
      </w:r>
      <w:r>
        <w:t xml:space="preserve"> </w:t>
      </w:r>
      <w:r>
        <w:rPr>
          <w:rFonts w:hint="cs"/>
          <w:rtl/>
        </w:rPr>
        <w:t>تذكري:</w:t>
      </w:r>
      <w:r>
        <w:t xml:space="preserve"> </w:t>
      </w:r>
      <w:r>
        <w:rPr>
          <w:rFonts w:hint="cs"/>
          <w:rtl/>
        </w:rPr>
        <w:t xml:space="preserve">إذا لم تتوصلي إلى اتفاق في المفاوضات، فقد تخسرين مرشحة جديرة ببرنامج ماجستير إدارة الأعمال في </w:t>
      </w:r>
      <w:proofErr w:type="spellStart"/>
      <w:r>
        <w:rPr>
          <w:rFonts w:hint="cs"/>
          <w:rtl/>
        </w:rPr>
        <w:t>فاندلانس</w:t>
      </w:r>
      <w:proofErr w:type="spellEnd"/>
      <w:r>
        <w:rPr>
          <w:rFonts w:hint="cs"/>
          <w:rtl/>
        </w:rPr>
        <w:t>.</w:t>
      </w:r>
      <w:r>
        <w:t xml:space="preserve"> </w:t>
      </w:r>
      <w:r>
        <w:rPr>
          <w:rFonts w:hint="cs"/>
          <w:rtl/>
        </w:rPr>
        <w:t>ستتفاوضين الآن مع ريا ميهتا عبر البريد الإلكتروني، حيث تتواجدين في سنغافورة بينما هي موجودة في الهند.</w:t>
      </w:r>
      <w:r>
        <w:t xml:space="preserve"> </w:t>
      </w:r>
      <w:r>
        <w:rPr>
          <w:rFonts w:hint="cs"/>
          <w:rtl/>
        </w:rPr>
        <w:t>وستبدأ هي المحادثة عبر رسائل البريد الإلكتروني.</w:t>
      </w:r>
      <w:r>
        <w:t xml:space="preserve"> </w:t>
      </w:r>
      <w:r>
        <w:rPr>
          <w:rFonts w:hint="cs"/>
          <w:rtl/>
        </w:rPr>
        <w:t>يُرجى التفكير في قيمة عرض المنحة الدراسية الذي تخططين لتمديده.</w:t>
      </w:r>
      <w:r>
        <w:t xml:space="preserve"> </w:t>
      </w:r>
    </w:p>
    <w:sectPr w:rsidR="003A7B58" w:rsidRPr="001D0514" w:rsidSect="00B46A02">
      <w:headerReference w:type="default" r:id="rId16"/>
      <w:footerReference w:type="default" r:id="rId17"/>
      <w:pgSz w:w="11906" w:h="16838" w:code="9"/>
      <w:pgMar w:top="2126"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35FBA" w14:textId="77777777" w:rsidR="00B05634" w:rsidRDefault="00B05634" w:rsidP="00B875A6">
      <w:pPr>
        <w:spacing w:line="240" w:lineRule="auto"/>
      </w:pPr>
      <w:r>
        <w:separator/>
      </w:r>
    </w:p>
  </w:endnote>
  <w:endnote w:type="continuationSeparator" w:id="0">
    <w:p w14:paraId="12ECC5DA" w14:textId="77777777" w:rsidR="00B05634" w:rsidRDefault="00B05634" w:rsidP="00B87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74D11" w14:textId="77777777" w:rsidR="004B2CE0" w:rsidRDefault="004B2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664C2" w14:textId="77777777" w:rsidR="00E30243" w:rsidRDefault="00E30243" w:rsidP="00B875A6">
    <w:pPr>
      <w:spacing w:line="240" w:lineRule="auto"/>
      <w:rPr>
        <w:rFonts w:ascii="Times New Roman Bold" w:eastAsia="Times New Roman" w:hAnsi="Times New Roman Bold" w:cs="Times New Roman"/>
        <w:sz w:val="24"/>
        <w:szCs w:val="24"/>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8AB53" w14:textId="77777777" w:rsidR="004B2CE0" w:rsidRDefault="004B2C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71D91" w14:textId="77777777" w:rsidR="007B0EDD" w:rsidRPr="007B0EDD" w:rsidRDefault="007B0EDD" w:rsidP="007B0EDD">
    <w:pPr>
      <w:tabs>
        <w:tab w:val="right" w:pos="9026"/>
      </w:tabs>
      <w:bidi/>
      <w:spacing w:line="240" w:lineRule="auto"/>
      <w:rPr>
        <w:rFonts w:ascii="Roboto" w:eastAsia="Times New Roman" w:hAnsi="Roboto"/>
        <w:color w:val="auto"/>
        <w:sz w:val="20"/>
        <w:szCs w:val="20"/>
        <w:rtl/>
      </w:rPr>
    </w:pPr>
    <w:r>
      <w:rPr>
        <w:rFonts w:ascii="Roboto" w:hAnsi="Roboto" w:hint="cs"/>
        <w:color w:val="auto"/>
        <w:sz w:val="20"/>
        <w:szCs w:val="20"/>
        <w:rtl/>
      </w:rPr>
      <w:t xml:space="preserve">حقوق الطبع والنشر © </w:t>
    </w:r>
    <w:r>
      <w:rPr>
        <w:rFonts w:ascii="Roboto" w:hAnsi="Roboto"/>
        <w:color w:val="auto"/>
        <w:sz w:val="20"/>
        <w:szCs w:val="20"/>
      </w:rPr>
      <w:t>INSEAD</w:t>
    </w:r>
    <w:r>
      <w:rPr>
        <w:rFonts w:ascii="Roboto" w:hAnsi="Roboto" w:hint="cs"/>
        <w:color w:val="auto"/>
        <w:sz w:val="20"/>
        <w:szCs w:val="20"/>
        <w:rtl/>
      </w:rPr>
      <w:tab/>
    </w:r>
    <w:r w:rsidRPr="007B0EDD">
      <w:rPr>
        <w:rFonts w:ascii="Roboto" w:eastAsia="Times New Roman" w:hAnsi="Roboto" w:hint="cs"/>
        <w:color w:val="auto"/>
        <w:sz w:val="20"/>
        <w:rtl/>
      </w:rPr>
      <w:fldChar w:fldCharType="begin"/>
    </w:r>
    <w:r>
      <w:rPr>
        <w:rtl/>
      </w:rPr>
      <w:instrText xml:space="preserve"> </w:instrText>
    </w:r>
    <w:r w:rsidRPr="007B0EDD">
      <w:rPr>
        <w:rFonts w:ascii="Roboto" w:eastAsia="Times New Roman" w:hAnsi="Roboto" w:hint="cs"/>
        <w:color w:val="auto"/>
        <w:sz w:val="20"/>
      </w:rPr>
      <w:instrText xml:space="preserve">PAGE   \* MERGEFORMAT </w:instrText>
    </w:r>
    <w:r w:rsidRPr="007B0EDD">
      <w:rPr>
        <w:rFonts w:ascii="Roboto" w:eastAsia="Times New Roman" w:hAnsi="Roboto" w:hint="cs"/>
        <w:color w:val="auto"/>
        <w:sz w:val="20"/>
        <w:rtl/>
      </w:rPr>
      <w:fldChar w:fldCharType="separate"/>
    </w:r>
    <w:r w:rsidRPr="007B0EDD">
      <w:rPr>
        <w:rFonts w:ascii="Roboto" w:eastAsia="Times New Roman" w:hAnsi="Roboto" w:hint="cs"/>
        <w:color w:val="auto"/>
        <w:sz w:val="20"/>
        <w:rtl/>
      </w:rPr>
      <w:t>1</w:t>
    </w:r>
    <w:r w:rsidRPr="007B0EDD">
      <w:rPr>
        <w:rFonts w:ascii="Roboto" w:eastAsia="Times New Roman" w:hAnsi="Roboto" w:hint="cs"/>
        <w:color w:val="auto"/>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44895" w14:textId="77777777" w:rsidR="00B05634" w:rsidRDefault="00B05634" w:rsidP="00B875A6">
      <w:pPr>
        <w:spacing w:line="240" w:lineRule="auto"/>
      </w:pPr>
      <w:r>
        <w:separator/>
      </w:r>
    </w:p>
  </w:footnote>
  <w:footnote w:type="continuationSeparator" w:id="0">
    <w:p w14:paraId="48E4F8C2" w14:textId="77777777" w:rsidR="00B05634" w:rsidRDefault="00B05634" w:rsidP="00B875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02A6C" w14:textId="77777777" w:rsidR="004B2CE0" w:rsidRDefault="004B2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E446F" w14:textId="7063A865" w:rsidR="00915282" w:rsidRDefault="00915282" w:rsidP="004B2CE0">
    <w:pPr>
      <w:pStyle w:val="Header"/>
      <w:bidi/>
      <w:ind w:left="-851"/>
      <w:rPr>
        <w:rtl/>
      </w:rPr>
    </w:pPr>
    <w:r>
      <w:rPr>
        <w:rFonts w:ascii="Times New Roman" w:hAnsi="Times New Roman" w:hint="cs"/>
        <w:noProof/>
        <w:color w:val="auto"/>
        <w:sz w:val="24"/>
        <w:rtl/>
      </w:rPr>
      <w:drawing>
        <wp:inline distT="0" distB="0" distL="0" distR="0" wp14:anchorId="3A401158" wp14:editId="46E6311D">
          <wp:extent cx="3525802" cy="828000"/>
          <wp:effectExtent l="0" t="0" r="0" b="0"/>
          <wp:docPr id="98656021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CF55F" w14:textId="77777777" w:rsidR="004B2CE0" w:rsidRDefault="004B2C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CAF7E" w14:textId="0EBE1C46" w:rsidR="00915282" w:rsidRDefault="00915282" w:rsidP="00201441">
    <w:pPr>
      <w:pStyle w:val="Header"/>
      <w:tabs>
        <w:tab w:val="clear" w:pos="4680"/>
        <w:tab w:val="clear" w:pos="9360"/>
        <w:tab w:val="left" w:pos="426"/>
        <w:tab w:val="left" w:pos="5634"/>
      </w:tabs>
      <w:bidi/>
      <w:rPr>
        <w:rtl/>
      </w:rPr>
    </w:pPr>
    <w:r>
      <w:rPr>
        <w:rFonts w:ascii="Calibri" w:hAnsi="Calibri" w:hint="cs"/>
        <w:noProof/>
        <w:color w:val="auto"/>
        <w:rtl/>
      </w:rPr>
      <w:drawing>
        <wp:inline distT="0" distB="0" distL="0" distR="0" wp14:anchorId="7ABE53FF" wp14:editId="72A95EF6">
          <wp:extent cx="2761615" cy="646430"/>
          <wp:effectExtent l="0" t="0" r="635" b="1270"/>
          <wp:docPr id="1020090880"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9807" name="Picture 1"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CF3B44"/>
    <w:multiLevelType w:val="hybridMultilevel"/>
    <w:tmpl w:val="D124DB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6536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A7B58"/>
    <w:rsid w:val="00045B59"/>
    <w:rsid w:val="0006507F"/>
    <w:rsid w:val="00072BC6"/>
    <w:rsid w:val="000768A0"/>
    <w:rsid w:val="0008314C"/>
    <w:rsid w:val="000B36B8"/>
    <w:rsid w:val="000D4505"/>
    <w:rsid w:val="000E7210"/>
    <w:rsid w:val="001053E7"/>
    <w:rsid w:val="00125B57"/>
    <w:rsid w:val="001D0514"/>
    <w:rsid w:val="00201441"/>
    <w:rsid w:val="00203C1E"/>
    <w:rsid w:val="0020773A"/>
    <w:rsid w:val="00245AFC"/>
    <w:rsid w:val="00270816"/>
    <w:rsid w:val="002D56A8"/>
    <w:rsid w:val="00335C05"/>
    <w:rsid w:val="00355CC0"/>
    <w:rsid w:val="003A7B58"/>
    <w:rsid w:val="003C2BAC"/>
    <w:rsid w:val="00437FD1"/>
    <w:rsid w:val="00446A66"/>
    <w:rsid w:val="00474CBA"/>
    <w:rsid w:val="004758EA"/>
    <w:rsid w:val="004A00B3"/>
    <w:rsid w:val="004B2CE0"/>
    <w:rsid w:val="004D1FFC"/>
    <w:rsid w:val="004D4B8A"/>
    <w:rsid w:val="00525437"/>
    <w:rsid w:val="005545F4"/>
    <w:rsid w:val="00562203"/>
    <w:rsid w:val="0057587A"/>
    <w:rsid w:val="005C0008"/>
    <w:rsid w:val="005C0CFF"/>
    <w:rsid w:val="005C551F"/>
    <w:rsid w:val="005F1DDB"/>
    <w:rsid w:val="005F2E4A"/>
    <w:rsid w:val="0061012A"/>
    <w:rsid w:val="006234D3"/>
    <w:rsid w:val="00642A1E"/>
    <w:rsid w:val="006468B0"/>
    <w:rsid w:val="0066107D"/>
    <w:rsid w:val="00676245"/>
    <w:rsid w:val="006B1644"/>
    <w:rsid w:val="006D4F0E"/>
    <w:rsid w:val="006D61C8"/>
    <w:rsid w:val="006F7831"/>
    <w:rsid w:val="0077063E"/>
    <w:rsid w:val="00771651"/>
    <w:rsid w:val="00786530"/>
    <w:rsid w:val="007953DA"/>
    <w:rsid w:val="007B0EDD"/>
    <w:rsid w:val="007E4A05"/>
    <w:rsid w:val="007E5E9C"/>
    <w:rsid w:val="007F222A"/>
    <w:rsid w:val="008201F1"/>
    <w:rsid w:val="00830F9B"/>
    <w:rsid w:val="00831F16"/>
    <w:rsid w:val="00833727"/>
    <w:rsid w:val="00887D4A"/>
    <w:rsid w:val="008B0DE6"/>
    <w:rsid w:val="008D1820"/>
    <w:rsid w:val="008F62B6"/>
    <w:rsid w:val="00903429"/>
    <w:rsid w:val="00915282"/>
    <w:rsid w:val="00957CDA"/>
    <w:rsid w:val="00987F0B"/>
    <w:rsid w:val="009A3416"/>
    <w:rsid w:val="009B12DD"/>
    <w:rsid w:val="009B1F7A"/>
    <w:rsid w:val="009F035D"/>
    <w:rsid w:val="00A42CF0"/>
    <w:rsid w:val="00A551BB"/>
    <w:rsid w:val="00A71D84"/>
    <w:rsid w:val="00A73902"/>
    <w:rsid w:val="00A8336E"/>
    <w:rsid w:val="00AA09FE"/>
    <w:rsid w:val="00AC6A95"/>
    <w:rsid w:val="00AD7846"/>
    <w:rsid w:val="00B05634"/>
    <w:rsid w:val="00B16760"/>
    <w:rsid w:val="00B420BF"/>
    <w:rsid w:val="00B46A02"/>
    <w:rsid w:val="00B5107C"/>
    <w:rsid w:val="00B80C1B"/>
    <w:rsid w:val="00B84559"/>
    <w:rsid w:val="00B87138"/>
    <w:rsid w:val="00B875A6"/>
    <w:rsid w:val="00BA1411"/>
    <w:rsid w:val="00BC0BD6"/>
    <w:rsid w:val="00BD23A0"/>
    <w:rsid w:val="00C01319"/>
    <w:rsid w:val="00C107CB"/>
    <w:rsid w:val="00C15101"/>
    <w:rsid w:val="00C17084"/>
    <w:rsid w:val="00C22E56"/>
    <w:rsid w:val="00C82E1B"/>
    <w:rsid w:val="00C928AD"/>
    <w:rsid w:val="00CA4D49"/>
    <w:rsid w:val="00CB2D80"/>
    <w:rsid w:val="00CD1949"/>
    <w:rsid w:val="00D3270B"/>
    <w:rsid w:val="00D65D77"/>
    <w:rsid w:val="00D85F3C"/>
    <w:rsid w:val="00DB0A0B"/>
    <w:rsid w:val="00DB1BBF"/>
    <w:rsid w:val="00DB47CA"/>
    <w:rsid w:val="00E30243"/>
    <w:rsid w:val="00E44C6C"/>
    <w:rsid w:val="00E632F0"/>
    <w:rsid w:val="00E83E09"/>
    <w:rsid w:val="00EA0426"/>
    <w:rsid w:val="00EA5F90"/>
    <w:rsid w:val="00EB25D1"/>
    <w:rsid w:val="00EC5056"/>
    <w:rsid w:val="00F12399"/>
    <w:rsid w:val="00F2541D"/>
    <w:rsid w:val="00F52E13"/>
    <w:rsid w:val="00F64882"/>
    <w:rsid w:val="00F72EF5"/>
    <w:rsid w:val="00F74E0B"/>
    <w:rsid w:val="00F759B6"/>
    <w:rsid w:val="00F77551"/>
    <w:rsid w:val="00F904AA"/>
    <w:rsid w:val="00F97176"/>
    <w:rsid w:val="00FB3397"/>
    <w:rsid w:val="00FD485D"/>
    <w:rsid w:val="00FD7ED9"/>
    <w:rsid w:val="00FF420A"/>
    <w:rsid w:val="00FF67C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6D9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20773A"/>
    <w:pPr>
      <w:ind w:left="720"/>
      <w:contextualSpacing/>
    </w:pPr>
  </w:style>
  <w:style w:type="paragraph" w:styleId="BalloonText">
    <w:name w:val="Balloon Text"/>
    <w:basedOn w:val="Normal"/>
    <w:link w:val="BalloonTextChar"/>
    <w:uiPriority w:val="99"/>
    <w:semiHidden/>
    <w:unhideWhenUsed/>
    <w:rsid w:val="002077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73A"/>
    <w:rPr>
      <w:rFonts w:ascii="Segoe UI" w:hAnsi="Segoe UI" w:cs="Segoe UI"/>
      <w:sz w:val="18"/>
      <w:szCs w:val="18"/>
    </w:rPr>
  </w:style>
  <w:style w:type="paragraph" w:styleId="FootnoteText">
    <w:name w:val="footnote text"/>
    <w:basedOn w:val="Normal"/>
    <w:link w:val="FootnoteTextChar"/>
    <w:uiPriority w:val="99"/>
    <w:semiHidden/>
    <w:unhideWhenUsed/>
    <w:rsid w:val="006F7831"/>
    <w:pPr>
      <w:spacing w:line="240" w:lineRule="auto"/>
    </w:pPr>
    <w:rPr>
      <w:sz w:val="20"/>
      <w:szCs w:val="20"/>
      <w:lang w:eastAsia="zh-CN"/>
    </w:rPr>
  </w:style>
  <w:style w:type="character" w:customStyle="1" w:styleId="FootnoteTextChar">
    <w:name w:val="Footnote Text Char"/>
    <w:basedOn w:val="DefaultParagraphFont"/>
    <w:link w:val="FootnoteText"/>
    <w:uiPriority w:val="99"/>
    <w:semiHidden/>
    <w:rsid w:val="006F7831"/>
    <w:rPr>
      <w:sz w:val="20"/>
      <w:szCs w:val="20"/>
      <w:lang w:eastAsia="zh-CN"/>
    </w:rPr>
  </w:style>
  <w:style w:type="paragraph" w:styleId="Header">
    <w:name w:val="header"/>
    <w:basedOn w:val="Normal"/>
    <w:link w:val="HeaderChar"/>
    <w:uiPriority w:val="99"/>
    <w:unhideWhenUsed/>
    <w:rsid w:val="00B875A6"/>
    <w:pPr>
      <w:tabs>
        <w:tab w:val="center" w:pos="4680"/>
        <w:tab w:val="right" w:pos="9360"/>
      </w:tabs>
      <w:spacing w:line="240" w:lineRule="auto"/>
    </w:pPr>
  </w:style>
  <w:style w:type="character" w:customStyle="1" w:styleId="HeaderChar">
    <w:name w:val="Header Char"/>
    <w:basedOn w:val="DefaultParagraphFont"/>
    <w:link w:val="Header"/>
    <w:uiPriority w:val="99"/>
    <w:rsid w:val="00B875A6"/>
  </w:style>
  <w:style w:type="paragraph" w:styleId="Footer">
    <w:name w:val="footer"/>
    <w:basedOn w:val="Normal"/>
    <w:link w:val="FooterChar"/>
    <w:uiPriority w:val="99"/>
    <w:unhideWhenUsed/>
    <w:rsid w:val="00B875A6"/>
    <w:pPr>
      <w:tabs>
        <w:tab w:val="center" w:pos="4680"/>
        <w:tab w:val="right" w:pos="9360"/>
      </w:tabs>
      <w:spacing w:line="240" w:lineRule="auto"/>
    </w:pPr>
  </w:style>
  <w:style w:type="character" w:customStyle="1" w:styleId="FooterChar">
    <w:name w:val="Footer Char"/>
    <w:basedOn w:val="DefaultParagraphFont"/>
    <w:link w:val="Footer"/>
    <w:uiPriority w:val="99"/>
    <w:rsid w:val="00B875A6"/>
  </w:style>
  <w:style w:type="paragraph" w:customStyle="1" w:styleId="Title1">
    <w:name w:val="Title 1"/>
    <w:basedOn w:val="Normal"/>
    <w:link w:val="Title1Char"/>
    <w:qFormat/>
    <w:rsid w:val="00201441"/>
    <w:pPr>
      <w:keepNext/>
      <w:spacing w:before="360" w:after="240" w:line="240" w:lineRule="auto"/>
    </w:pPr>
    <w:rPr>
      <w:rFonts w:ascii="Roboto" w:eastAsiaTheme="minorEastAsia" w:hAnsi="Roboto"/>
      <w:b/>
      <w:noProof/>
      <w:color w:val="00684B"/>
      <w:sz w:val="28"/>
      <w:szCs w:val="40"/>
    </w:rPr>
  </w:style>
  <w:style w:type="character" w:customStyle="1" w:styleId="Title1Char">
    <w:name w:val="Title 1 Char"/>
    <w:basedOn w:val="DefaultParagraphFont"/>
    <w:link w:val="Title1"/>
    <w:rsid w:val="00201441"/>
    <w:rPr>
      <w:rFonts w:ascii="Roboto" w:eastAsiaTheme="minorEastAsia" w:hAnsi="Roboto"/>
      <w:b/>
      <w:noProof/>
      <w:color w:val="00684B"/>
      <w:sz w:val="28"/>
      <w:szCs w:val="40"/>
    </w:rPr>
  </w:style>
  <w:style w:type="paragraph" w:customStyle="1" w:styleId="StandardParagraph">
    <w:name w:val="Standard Paragraph"/>
    <w:basedOn w:val="Normal"/>
    <w:link w:val="StandardParagraphChar"/>
    <w:qFormat/>
    <w:rsid w:val="00201441"/>
    <w:pPr>
      <w:tabs>
        <w:tab w:val="left" w:pos="5040"/>
      </w:tabs>
      <w:spacing w:after="240" w:line="240" w:lineRule="auto"/>
      <w:jc w:val="both"/>
    </w:pPr>
    <w:rPr>
      <w:rFonts w:ascii="Roboto" w:eastAsia="Times New Roman" w:hAnsi="Roboto" w:cs="Times New Roman"/>
      <w:color w:val="auto"/>
    </w:rPr>
  </w:style>
  <w:style w:type="character" w:customStyle="1" w:styleId="StandardParagraphChar">
    <w:name w:val="Standard Paragraph Char"/>
    <w:basedOn w:val="DefaultParagraphFont"/>
    <w:link w:val="StandardParagraph"/>
    <w:rsid w:val="00201441"/>
    <w:rPr>
      <w:rFonts w:ascii="Roboto" w:eastAsia="Times New Roman" w:hAnsi="Roboto" w:cs="Times New Roman"/>
      <w:color w:val="auto"/>
    </w:rPr>
  </w:style>
  <w:style w:type="paragraph" w:customStyle="1" w:styleId="CreditLines">
    <w:name w:val="Credit Lines"/>
    <w:basedOn w:val="Normal"/>
    <w:uiPriority w:val="99"/>
    <w:rsid w:val="00F72EF5"/>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color w:val="auto"/>
      <w:sz w:val="20"/>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009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514F9-1DDB-4BD8-A8BE-8240DF8E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930</Words>
  <Characters>5115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LESCALLIER TRAQUET Emilie</cp:lastModifiedBy>
  <cp:revision>74</cp:revision>
  <dcterms:created xsi:type="dcterms:W3CDTF">2017-03-14T08:31:00Z</dcterms:created>
  <dcterms:modified xsi:type="dcterms:W3CDTF">2024-11-20T14:56:00Z</dcterms:modified>
</cp:coreProperties>
</file>