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0285" w14:textId="77777777" w:rsidR="00E47053" w:rsidRPr="00CE5511" w:rsidRDefault="00E47053" w:rsidP="00E47053">
      <w:pPr>
        <w:bidi/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  <w:rtl/>
        </w:rPr>
      </w:pPr>
      <w:bookmarkStart w:id="0" w:name="_Hlk168412480"/>
      <w:r>
        <w:rPr>
          <w:rFonts w:ascii="Calibri Body" w:hAnsi="Calibri Body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CB7503C" wp14:editId="5F8DD979">
            <wp:simplePos x="0" y="0"/>
            <wp:positionH relativeFrom="column">
              <wp:posOffset>3288665</wp:posOffset>
            </wp:positionH>
            <wp:positionV relativeFrom="paragraph">
              <wp:posOffset>-76835</wp:posOffset>
            </wp:positionV>
            <wp:extent cx="877612" cy="548576"/>
            <wp:effectExtent l="0" t="0" r="0" b="4445"/>
            <wp:wrapNone/>
            <wp:docPr id="1968139828" name="Picture 1968139828" descr="A green t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39828" name="Picture 1968139828" descr="A green tag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12" cy="5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CE254" wp14:editId="37E39585">
                <wp:simplePos x="0" y="0"/>
                <wp:positionH relativeFrom="column">
                  <wp:posOffset>4114800</wp:posOffset>
                </wp:positionH>
                <wp:positionV relativeFrom="paragraph">
                  <wp:posOffset>726</wp:posOffset>
                </wp:positionV>
                <wp:extent cx="2520950" cy="360000"/>
                <wp:effectExtent l="0" t="0" r="0" b="2540"/>
                <wp:wrapNone/>
                <wp:docPr id="2475002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60000"/>
                        </a:xfrm>
                        <a:prstGeom prst="rect">
                          <a:avLst/>
                        </a:prstGeom>
                        <a:solidFill>
                          <a:srgbClr val="4F2F6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B5648" w14:textId="77777777" w:rsidR="00E47053" w:rsidRPr="005A365C" w:rsidRDefault="00E47053" w:rsidP="00E63D39">
                            <w:pPr>
                              <w:bidi/>
                              <w:ind w:left="131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مسرحية تقمص أدوار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E25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24pt;margin-top:.05pt;width:198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61LQIAAFUEAAAOAAAAZHJzL2Uyb0RvYy54bWysVEtv2zAMvg/YfxB0X+y4SdY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" fillcolor="#4f2f6c" stroked="f" strokeweight=".5pt">
                <v:textbox>
                  <w:txbxContent>
                    <w:p w14:paraId="622B5648" w14:textId="77777777" w:rsidR="00E47053" w:rsidRPr="005A365C" w:rsidRDefault="00E47053" w:rsidP="00E63D39">
                      <w:pPr>
                        <w:bidi/>
                        <w:ind w:left="131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FFFFFF"/>
                          <w:sz w:val="36"/>
                          <w:szCs w:val="36"/>
                          <w:rtl/>
                        </w:rPr>
                        <w:t>مسرحية تقمص أدوار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6DBE85AD" w14:textId="77777777" w:rsidR="00E47053" w:rsidRPr="00CE5511" w:rsidRDefault="00E47053" w:rsidP="00E47053">
      <w:pPr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</w:rPr>
      </w:pPr>
    </w:p>
    <w:p w14:paraId="411B2420" w14:textId="77777777" w:rsidR="00E47053" w:rsidRPr="00CE5511" w:rsidRDefault="00E47053" w:rsidP="00E47053">
      <w:pPr>
        <w:bidi/>
        <w:spacing w:after="120" w:line="240" w:lineRule="auto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إنهاء الصفقة:</w:t>
      </w:r>
    </w:p>
    <w:p w14:paraId="4945B737" w14:textId="6AE3AFFA" w:rsidR="00E47053" w:rsidRPr="00CE5511" w:rsidRDefault="00E47053" w:rsidP="00E47053">
      <w:pPr>
        <w:bidi/>
        <w:spacing w:after="120" w:line="240" w:lineRule="auto"/>
        <w:rPr>
          <w:rFonts w:ascii="Roboto Slab Light" w:eastAsia="Times New Roman" w:hAnsi="Roboto Slab Light" w:cs="Arial"/>
          <w:color w:val="00684B"/>
          <w:sz w:val="36"/>
          <w:szCs w:val="36"/>
          <w:rtl/>
        </w:rPr>
      </w:pPr>
      <w:r>
        <w:rPr>
          <w:rFonts w:ascii="Roboto Slab Light" w:hAnsi="Roboto Slab Light" w:hint="cs"/>
          <w:color w:val="00684B"/>
          <w:sz w:val="36"/>
          <w:szCs w:val="36"/>
          <w:rtl/>
        </w:rPr>
        <w:t xml:space="preserve">دور </w:t>
      </w:r>
      <w:proofErr w:type="spellStart"/>
      <w:r>
        <w:rPr>
          <w:rFonts w:ascii="Roboto Slab Light" w:hAnsi="Roboto Slab Light" w:hint="cs"/>
          <w:color w:val="00684B"/>
          <w:sz w:val="36"/>
          <w:szCs w:val="36"/>
          <w:rtl/>
        </w:rPr>
        <w:t>هالديرمان</w:t>
      </w:r>
      <w:proofErr w:type="spellEnd"/>
    </w:p>
    <w:p w14:paraId="12929FC9" w14:textId="1C5260E8" w:rsidR="00E47053" w:rsidRPr="00CE5511" w:rsidRDefault="00E63D39" w:rsidP="00E47053">
      <w:pPr>
        <w:framePr w:hSpace="181" w:vSpace="181" w:wrap="notBeside" w:vAnchor="page" w:hAnchor="page" w:x="1419" w:y="11642"/>
        <w:bidi/>
        <w:spacing w:after="0" w:line="240" w:lineRule="auto"/>
        <w:rPr>
          <w:rFonts w:ascii="Roboto" w:eastAsia="Times New Roman" w:hAnsi="Roboto" w:cs="Arial"/>
          <w:sz w:val="20"/>
          <w:szCs w:val="24"/>
          <w:rtl/>
        </w:rPr>
      </w:pPr>
      <w:bookmarkStart w:id="1" w:name="_Hlk168412594"/>
      <w:bookmarkEnd w:id="0"/>
      <w:r w:rsidRPr="003664C8">
        <w:rPr>
          <w:rFonts w:ascii="Roboto" w:hAnsi="Roboto"/>
          <w:sz w:val="20"/>
          <w:szCs w:val="20"/>
        </w:rPr>
        <w:t>11</w:t>
      </w:r>
      <w:r w:rsidR="00E47053">
        <w:rPr>
          <w:rFonts w:ascii="Roboto" w:hAnsi="Roboto" w:hint="cs"/>
          <w:sz w:val="20"/>
          <w:szCs w:val="20"/>
          <w:rtl/>
        </w:rPr>
        <w:t>/2024-6913</w:t>
      </w:r>
    </w:p>
    <w:p w14:paraId="1E089D97" w14:textId="4C0140BD" w:rsidR="00E47053" w:rsidRDefault="00E47053" w:rsidP="00E579F0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bookmarkStart w:id="2" w:name="_Hlk168421402"/>
      <w:bookmarkStart w:id="3" w:name="_Hlk168412544"/>
      <w:bookmarkEnd w:id="1"/>
      <w:r>
        <w:rPr>
          <w:rFonts w:ascii="Roboto" w:hAnsi="Roboto" w:hint="cs"/>
          <w:sz w:val="20"/>
          <w:szCs w:val="20"/>
          <w:rtl/>
        </w:rPr>
        <w:t xml:space="preserve">كتب هذه المسرحية إيفا شين، وجون </w:t>
      </w:r>
      <w:proofErr w:type="spellStart"/>
      <w:r>
        <w:rPr>
          <w:rFonts w:ascii="Roboto" w:hAnsi="Roboto" w:hint="cs"/>
          <w:sz w:val="20"/>
          <w:szCs w:val="20"/>
          <w:rtl/>
        </w:rPr>
        <w:t>ريزيتو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ويوسف </w:t>
      </w:r>
      <w:proofErr w:type="spellStart"/>
      <w:r>
        <w:rPr>
          <w:rFonts w:ascii="Roboto" w:hAnsi="Roboto" w:hint="cs"/>
          <w:sz w:val="20"/>
          <w:szCs w:val="20"/>
          <w:rtl/>
        </w:rPr>
        <w:t>ميروخ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</w:t>
      </w:r>
      <w:proofErr w:type="spellStart"/>
      <w:r>
        <w:rPr>
          <w:rFonts w:ascii="Roboto" w:hAnsi="Roboto" w:hint="cs"/>
          <w:sz w:val="20"/>
          <w:szCs w:val="20"/>
          <w:rtl/>
        </w:rPr>
        <w:t>وتوبياس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فانكي، خريجو ماجستير إدارة الأعمال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تحت إشراف مارتن </w:t>
      </w:r>
      <w:proofErr w:type="spellStart"/>
      <w:r>
        <w:rPr>
          <w:rFonts w:ascii="Roboto" w:hAnsi="Roboto" w:hint="cs"/>
          <w:sz w:val="20"/>
          <w:szCs w:val="20"/>
          <w:rtl/>
        </w:rPr>
        <w:t>شوينسبيرج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أستاذ مشارك في السلوك التنظيمي في </w:t>
      </w:r>
      <w:r>
        <w:rPr>
          <w:rFonts w:ascii="Roboto" w:hAnsi="Roboto"/>
          <w:sz w:val="20"/>
          <w:szCs w:val="20"/>
        </w:rPr>
        <w:t>ESMT</w:t>
      </w:r>
      <w:r>
        <w:rPr>
          <w:rFonts w:ascii="Roboto" w:hAnsi="Roboto" w:hint="cs"/>
          <w:sz w:val="20"/>
          <w:szCs w:val="20"/>
          <w:rtl/>
        </w:rPr>
        <w:t xml:space="preserve"> برلين، </w:t>
      </w:r>
      <w:proofErr w:type="spellStart"/>
      <w:r>
        <w:rPr>
          <w:rFonts w:ascii="Roboto" w:hAnsi="Roboto" w:hint="cs"/>
          <w:sz w:val="20"/>
          <w:szCs w:val="20"/>
          <w:rtl/>
        </w:rPr>
        <w:t>وهوراسيو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فالكاو، أستاذ ممارسة إدارة علوم القرار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وإريك </w:t>
      </w:r>
      <w:proofErr w:type="spellStart"/>
      <w:r>
        <w:rPr>
          <w:rFonts w:ascii="Roboto" w:hAnsi="Roboto" w:hint="cs"/>
          <w:sz w:val="20"/>
          <w:szCs w:val="20"/>
          <w:rtl/>
        </w:rPr>
        <w:t>أولمان</w:t>
      </w:r>
      <w:proofErr w:type="spellEnd"/>
      <w:r>
        <w:rPr>
          <w:rFonts w:ascii="Roboto" w:hAnsi="Roboto" w:hint="cs"/>
          <w:sz w:val="20"/>
          <w:szCs w:val="20"/>
          <w:rtl/>
        </w:rPr>
        <w:t>،</w:t>
      </w:r>
      <w:r>
        <w:rPr>
          <w:rFonts w:ascii="Calibri Body" w:hAnsi="Calibri Body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 xml:space="preserve">أستاذ السلوك التنظيمي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>.</w:t>
      </w:r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>والغرض منها هو استخدامها كأساس للمناقشة في الفصل الدراسي، وليس لتوضيح التعامل الفعال أو غير الفعال مع أحد المواقف الإدارية</w:t>
      </w:r>
      <w:bookmarkEnd w:id="2"/>
      <w:r>
        <w:rPr>
          <w:rFonts w:ascii="Roboto" w:hAnsi="Roboto" w:hint="cs"/>
          <w:sz w:val="20"/>
          <w:szCs w:val="20"/>
          <w:rtl/>
        </w:rPr>
        <w:t>.</w:t>
      </w:r>
    </w:p>
    <w:p w14:paraId="023C758D" w14:textId="42EB26BB" w:rsidR="004C3EB1" w:rsidRPr="00CE5511" w:rsidRDefault="004C3EB1" w:rsidP="00E579F0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r>
        <w:rPr>
          <w:rFonts w:ascii="Roboto" w:hAnsi="Roboto" w:hint="cs"/>
          <w:sz w:val="20"/>
          <w:szCs w:val="20"/>
          <w:rtl/>
        </w:rPr>
        <w:t xml:space="preserve">يتوجه المؤلفون بالشكر الجزيل للتمويل المُقدم من معهد </w:t>
      </w:r>
      <w:proofErr w:type="spellStart"/>
      <w:r>
        <w:rPr>
          <w:rFonts w:ascii="Roboto" w:hAnsi="Roboto" w:hint="cs"/>
          <w:sz w:val="20"/>
          <w:szCs w:val="20"/>
          <w:rtl/>
        </w:rPr>
        <w:t>هوفمان</w:t>
      </w:r>
      <w:proofErr w:type="spellEnd"/>
      <w:r>
        <w:rPr>
          <w:rFonts w:ascii="Roboto" w:hAnsi="Roboto" w:hint="cs"/>
          <w:sz w:val="20"/>
          <w:szCs w:val="20"/>
          <w:rtl/>
        </w:rPr>
        <w:t>.</w:t>
      </w:r>
    </w:p>
    <w:p w14:paraId="4B926CD7" w14:textId="77777777" w:rsidR="00E47053" w:rsidRDefault="00E47053" w:rsidP="00E579F0">
      <w:pPr>
        <w:framePr w:w="9044" w:hSpace="181" w:vSpace="181" w:wrap="notBeside" w:vAnchor="page" w:hAnchor="page" w:x="1419" w:y="12061"/>
        <w:widowControl w:val="0"/>
        <w:tabs>
          <w:tab w:val="left" w:pos="5040"/>
        </w:tabs>
        <w:bidi/>
        <w:spacing w:after="120" w:line="240" w:lineRule="atLeast"/>
        <w:jc w:val="both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 w:hint="cs"/>
          <w:sz w:val="20"/>
          <w:szCs w:val="20"/>
          <w:rtl/>
        </w:rPr>
        <w:t xml:space="preserve">للوصول إلى المواد التعليمية الخاصة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انتقِل إلى </w:t>
      </w:r>
      <w:hyperlink r:id="rId9" w:history="1">
        <w:r>
          <w:rPr>
            <w:rFonts w:ascii="Roboto" w:hAnsi="Roboto"/>
            <w:color w:val="0000FF"/>
            <w:sz w:val="20"/>
            <w:u w:val="single"/>
          </w:rPr>
          <w:t>https://publishing.insead.edu/</w:t>
        </w:r>
      </w:hyperlink>
      <w:r>
        <w:rPr>
          <w:rFonts w:ascii="Roboto" w:hAnsi="Roboto"/>
          <w:color w:val="1F497D"/>
          <w:sz w:val="20"/>
          <w:szCs w:val="20"/>
        </w:rPr>
        <w:t>.</w:t>
      </w:r>
    </w:p>
    <w:p w14:paraId="7D4428FD" w14:textId="77777777" w:rsidR="00E21B94" w:rsidRPr="00E21B94" w:rsidRDefault="00E21B94" w:rsidP="00E21B94">
      <w:pPr>
        <w:framePr w:w="9044" w:hSpace="181" w:vSpace="181" w:wrap="notBeside" w:vAnchor="page" w:hAnchor="page" w:x="1419" w:y="12061"/>
        <w:spacing w:after="120" w:line="240" w:lineRule="auto"/>
        <w:jc w:val="right"/>
        <w:rPr>
          <w:rFonts w:ascii="Roboto" w:eastAsia="Times New Roman" w:hAnsi="Roboto" w:cs="Times New Roman"/>
          <w:bCs/>
          <w:sz w:val="20"/>
          <w:szCs w:val="20"/>
          <w:lang w:bidi="ar-SA"/>
        </w:rPr>
      </w:pPr>
      <w:r w:rsidRPr="00E21B94">
        <w:rPr>
          <w:rFonts w:ascii="Roboto" w:eastAsia="Times New Roman" w:hAnsi="Roboto" w:cs="Times New Roman"/>
          <w:bCs/>
          <w:sz w:val="20"/>
          <w:szCs w:val="20"/>
          <w:lang w:bidi="ar-SA"/>
        </w:rPr>
        <w:t>Translated using an LLM (Large Language Model) and edited by Tilti Multilingual SIA, with the permission of INSEAD.</w:t>
      </w:r>
    </w:p>
    <w:p w14:paraId="74506DB4" w14:textId="77777777" w:rsidR="00E63D39" w:rsidRPr="0064402B" w:rsidRDefault="00E63D39" w:rsidP="00357654">
      <w:pPr>
        <w:framePr w:w="9044" w:hSpace="181" w:vSpace="181" w:wrap="notBeside" w:vAnchor="page" w:hAnchor="page" w:x="1419" w:y="12061"/>
        <w:spacing w:after="120" w:line="240" w:lineRule="auto"/>
        <w:jc w:val="right"/>
        <w:rPr>
          <w:rFonts w:ascii="Roboto" w:hAnsi="Roboto"/>
          <w:i/>
          <w:iCs/>
          <w:sz w:val="20"/>
          <w:szCs w:val="20"/>
        </w:rPr>
      </w:pPr>
      <w:r w:rsidRPr="007F0E20">
        <w:rPr>
          <w:rFonts w:ascii="Roboto" w:hAnsi="Roboto"/>
          <w:sz w:val="20"/>
          <w:szCs w:val="20"/>
        </w:rPr>
        <w:t>This translation, Copyright © 2024 INSEAD. The original role play is entitled “</w:t>
      </w:r>
      <w:r w:rsidRPr="0064402B">
        <w:rPr>
          <w:rFonts w:ascii="Roboto" w:hAnsi="Roboto"/>
          <w:i/>
          <w:iCs/>
          <w:sz w:val="20"/>
          <w:szCs w:val="20"/>
        </w:rPr>
        <w:t xml:space="preserve">Licht </w:t>
      </w:r>
      <w:proofErr w:type="spellStart"/>
      <w:r w:rsidRPr="0064402B">
        <w:rPr>
          <w:rFonts w:ascii="Roboto" w:hAnsi="Roboto"/>
          <w:i/>
          <w:iCs/>
          <w:sz w:val="20"/>
          <w:szCs w:val="20"/>
        </w:rPr>
        <w:t>aus</w:t>
      </w:r>
      <w:proofErr w:type="spellEnd"/>
      <w:r w:rsidRPr="0064402B">
        <w:rPr>
          <w:rFonts w:ascii="Roboto" w:hAnsi="Roboto"/>
          <w:i/>
          <w:iCs/>
          <w:sz w:val="20"/>
          <w:szCs w:val="20"/>
        </w:rPr>
        <w:t xml:space="preserve"> (Lights out):</w:t>
      </w:r>
    </w:p>
    <w:p w14:paraId="73391D65" w14:textId="3C52451C" w:rsidR="00E63D39" w:rsidRPr="00CE5511" w:rsidRDefault="00E63D39" w:rsidP="00357654">
      <w:pPr>
        <w:framePr w:w="9044" w:hSpace="181" w:vSpace="181" w:wrap="notBeside" w:vAnchor="page" w:hAnchor="page" w:x="1419" w:y="12061"/>
        <w:spacing w:after="120" w:line="240" w:lineRule="auto"/>
        <w:jc w:val="right"/>
        <w:rPr>
          <w:rFonts w:ascii="Roboto" w:eastAsia="Times New Roman" w:hAnsi="Roboto" w:cs="Arial"/>
          <w:sz w:val="20"/>
          <w:szCs w:val="24"/>
          <w:rtl/>
        </w:rPr>
      </w:pPr>
      <w:r w:rsidRPr="0064402B">
        <w:rPr>
          <w:rFonts w:ascii="Roboto" w:hAnsi="Roboto"/>
          <w:i/>
          <w:iCs/>
          <w:sz w:val="20"/>
          <w:szCs w:val="20"/>
        </w:rPr>
        <w:t xml:space="preserve">Role of </w:t>
      </w:r>
      <w:proofErr w:type="spellStart"/>
      <w:r w:rsidRPr="0064402B">
        <w:rPr>
          <w:rFonts w:ascii="Roboto" w:hAnsi="Roboto"/>
          <w:i/>
          <w:iCs/>
          <w:sz w:val="20"/>
          <w:szCs w:val="20"/>
        </w:rPr>
        <w:t>Haldermann</w:t>
      </w:r>
      <w:proofErr w:type="spellEnd"/>
      <w:r w:rsidRPr="007F0E20">
        <w:rPr>
          <w:rFonts w:ascii="Roboto" w:hAnsi="Roboto"/>
          <w:sz w:val="20"/>
          <w:szCs w:val="20"/>
        </w:rPr>
        <w:t>” (</w:t>
      </w:r>
      <w:r w:rsidR="003664C8">
        <w:rPr>
          <w:rFonts w:ascii="Roboto" w:hAnsi="Roboto"/>
          <w:sz w:val="20"/>
          <w:szCs w:val="20"/>
        </w:rPr>
        <w:t>06</w:t>
      </w:r>
      <w:r w:rsidRPr="007F0E20">
        <w:rPr>
          <w:rFonts w:ascii="Roboto" w:hAnsi="Roboto"/>
          <w:sz w:val="20"/>
          <w:szCs w:val="20"/>
        </w:rPr>
        <w:t>/2024-69</w:t>
      </w:r>
      <w:r>
        <w:rPr>
          <w:rFonts w:ascii="Roboto" w:hAnsi="Roboto"/>
          <w:sz w:val="20"/>
          <w:szCs w:val="20"/>
        </w:rPr>
        <w:t>13</w:t>
      </w:r>
      <w:r w:rsidRPr="007F0E20">
        <w:rPr>
          <w:rFonts w:ascii="Roboto" w:hAnsi="Roboto"/>
          <w:sz w:val="20"/>
          <w:szCs w:val="20"/>
        </w:rPr>
        <w:t>), Copyright © 2024 INSEAD</w:t>
      </w:r>
    </w:p>
    <w:bookmarkEnd w:id="3"/>
    <w:p w14:paraId="5E23D316" w14:textId="77777777" w:rsidR="00E47053" w:rsidRPr="00E47053" w:rsidRDefault="00E47053" w:rsidP="002E692B">
      <w:pPr>
        <w:jc w:val="center"/>
        <w:rPr>
          <w:rFonts w:cstheme="minorHAnsi"/>
          <w:b/>
          <w:iCs/>
          <w:lang w:val="en-GB"/>
        </w:rPr>
        <w:sectPr w:rsidR="00E47053" w:rsidRPr="00E47053" w:rsidSect="00E470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69" w:right="1440" w:bottom="1531" w:left="1440" w:header="720" w:footer="720" w:gutter="0"/>
          <w:cols w:space="720"/>
          <w:docGrid w:linePitch="360"/>
        </w:sectPr>
      </w:pPr>
    </w:p>
    <w:p w14:paraId="264879E2" w14:textId="0CD3A0D1" w:rsidR="00915F5B" w:rsidRPr="002A2F08" w:rsidRDefault="00755965" w:rsidP="009E1542">
      <w:pPr>
        <w:pStyle w:val="Title1"/>
        <w:bidi/>
        <w:rPr>
          <w:rFonts w:cstheme="minorHAnsi"/>
          <w:b w:val="0"/>
          <w:rtl/>
        </w:rPr>
      </w:pPr>
      <w:r>
        <w:rPr>
          <w:rFonts w:hint="cs"/>
          <w:rtl/>
        </w:rPr>
        <w:lastRenderedPageBreak/>
        <w:t>معلومات عامة (لجميع الأطراف)</w:t>
      </w:r>
    </w:p>
    <w:p w14:paraId="4A86EB2E" w14:textId="20F0818E" w:rsidR="007954B4" w:rsidRPr="009E1542" w:rsidRDefault="006C7B9F" w:rsidP="009E1542">
      <w:pPr>
        <w:pStyle w:val="StandardParagraph"/>
        <w:bidi/>
        <w:rPr>
          <w:rtl/>
        </w:rPr>
      </w:pPr>
      <w:proofErr w:type="spellStart"/>
      <w:r>
        <w:t>Intelligente</w:t>
      </w:r>
      <w:proofErr w:type="spellEnd"/>
      <w:r>
        <w:t xml:space="preserve"> </w:t>
      </w:r>
      <w:proofErr w:type="spellStart"/>
      <w:r>
        <w:t>Beleuchtungssysteme</w:t>
      </w:r>
      <w:proofErr w:type="spellEnd"/>
      <w:r>
        <w:t xml:space="preserve"> (IBS)</w:t>
      </w:r>
      <w:r>
        <w:rPr>
          <w:rFonts w:hint="cs"/>
          <w:rtl/>
        </w:rPr>
        <w:t xml:space="preserve"> هي شركة ألمانية سريعة النمو لتصنيع منتجات أتمتة المنازل.</w:t>
      </w:r>
      <w:r>
        <w:t xml:space="preserve"> </w:t>
      </w:r>
      <w:r>
        <w:rPr>
          <w:rFonts w:hint="cs"/>
          <w:rtl/>
        </w:rPr>
        <w:t xml:space="preserve">تُباع منتجات </w:t>
      </w:r>
      <w:r>
        <w:t>IBS</w:t>
      </w:r>
      <w:r>
        <w:rPr>
          <w:rFonts w:hint="cs"/>
          <w:rtl/>
        </w:rPr>
        <w:t xml:space="preserve"> عبر تجار الجملة الإلكترونيين الذين يبيعون للكهربائيين.</w:t>
      </w:r>
      <w:r>
        <w:t xml:space="preserve"> </w:t>
      </w:r>
      <w:r>
        <w:rPr>
          <w:rFonts w:hint="cs"/>
          <w:rtl/>
        </w:rPr>
        <w:t>يبيع الكهربائيون ويثبتون المنتج في المباني السكنية والتجارية الجديدة.</w:t>
      </w:r>
      <w:r>
        <w:t xml:space="preserve"> </w:t>
      </w:r>
      <w:r>
        <w:rPr>
          <w:rFonts w:hint="cs"/>
          <w:rtl/>
        </w:rPr>
        <w:t>وتهيمن على سوق الجملة للمنتجات الكهربائية في أوروبا قِلة من اللاعبين التقليديين الكبار (الطوب والأسمنت بشكل أساسي) الذين يتمتعون بحصة سوقية عالية وولاء قوي للعملاء.</w:t>
      </w:r>
      <w:r>
        <w:t xml:space="preserve"> </w:t>
      </w:r>
      <w:r>
        <w:rPr>
          <w:rFonts w:hint="cs"/>
          <w:rtl/>
        </w:rPr>
        <w:t>وفي الآونة الأخيرة، ظهر تجار جملة جدد عبر الإنترنت وهم ينمون بسرعة.</w:t>
      </w:r>
      <w:r>
        <w:t xml:space="preserve"> </w:t>
      </w:r>
      <w:r>
        <w:rPr>
          <w:rFonts w:hint="cs"/>
          <w:rtl/>
        </w:rPr>
        <w:t>ونظرًا لبنيتهم منخفضة التكلفة، يمكنهم المنافسة في السعر، على الرغم من بيع كميات أقل من اللاعبين الكبار.</w:t>
      </w:r>
      <w:r>
        <w:t xml:space="preserve"> </w:t>
      </w:r>
      <w:r>
        <w:rPr>
          <w:rFonts w:hint="cs"/>
          <w:rtl/>
        </w:rPr>
        <w:t xml:space="preserve">فلن تنتقل أي وفورات من عمليات الشراء الأرخص إلى العميل </w:t>
      </w:r>
      <w:proofErr w:type="gramStart"/>
      <w:r>
        <w:rPr>
          <w:rFonts w:hint="cs"/>
          <w:rtl/>
        </w:rPr>
        <w:t>النهائي</w:t>
      </w:r>
      <w:proofErr w:type="gramEnd"/>
      <w:r>
        <w:rPr>
          <w:rFonts w:hint="cs"/>
          <w:rtl/>
        </w:rPr>
        <w:t xml:space="preserve"> ولكنها ستبقى مع الكهربائي، وفي معظم الحالات لن يعرف العميل النهائي العلامة التجارية للمنتج المثبت في منزله.</w:t>
      </w:r>
      <w:r>
        <w:t xml:space="preserve"> </w:t>
      </w:r>
    </w:p>
    <w:p w14:paraId="39475384" w14:textId="70F427EF" w:rsidR="007954B4" w:rsidRPr="009E1542" w:rsidRDefault="006C7B9F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تتنافس شركة </w:t>
      </w:r>
      <w:r>
        <w:t>IBS</w:t>
      </w:r>
      <w:r>
        <w:rPr>
          <w:rFonts w:hint="cs"/>
          <w:rtl/>
        </w:rPr>
        <w:t xml:space="preserve"> مع شركات إلكترونية وصناعية كبيرة ومتنوعة.</w:t>
      </w:r>
      <w:r>
        <w:t xml:space="preserve"> </w:t>
      </w:r>
      <w:r>
        <w:rPr>
          <w:rFonts w:hint="cs"/>
          <w:rtl/>
        </w:rPr>
        <w:t xml:space="preserve">وتخدم المنافسة السوق بشكل أساسي من خلال أكبر شركتين تقليديتين للبيع بالجملة، في حين ثبتت شركة </w:t>
      </w:r>
      <w:r>
        <w:t>IBS</w:t>
      </w:r>
      <w:r>
        <w:rPr>
          <w:rFonts w:hint="cs"/>
          <w:rtl/>
        </w:rPr>
        <w:t xml:space="preserve"> مكانتها بين تجار الجملة عبر الإنترنت وكذلك تجار الجملة المحليين الأصغر حجمًا.</w:t>
      </w:r>
    </w:p>
    <w:p w14:paraId="44107960" w14:textId="61ACE3D3" w:rsidR="007954B4" w:rsidRPr="009E1542" w:rsidRDefault="00B72754" w:rsidP="009E1542">
      <w:pPr>
        <w:pStyle w:val="StandardParagraph"/>
        <w:bidi/>
        <w:rPr>
          <w:rtl/>
        </w:rPr>
      </w:pPr>
      <w:r>
        <w:rPr>
          <w:rFonts w:hint="cs"/>
          <w:rtl/>
        </w:rPr>
        <w:t>يشهد السوق الأساسي لمنتجات أتمتة المنازل نموًا يتجاوز 10%.</w:t>
      </w:r>
      <w:r>
        <w:t xml:space="preserve"> </w:t>
      </w:r>
      <w:r>
        <w:rPr>
          <w:rFonts w:hint="cs"/>
          <w:rtl/>
        </w:rPr>
        <w:t>وتتمثل العوامل الرئيسية وراء نمو السوق في زيادة انتشار حلول أتمتة المنازل في المباني السكنية الجديدة، مدفوعة بتفضيلات المستهلكين (زيادة الاتصال) بالإضافة إلى زيادة التنظيم لكفاءة الطاقة.</w:t>
      </w:r>
      <w:r>
        <w:t xml:space="preserve"> </w:t>
      </w:r>
    </w:p>
    <w:p w14:paraId="0184F461" w14:textId="23150831" w:rsidR="00B72754" w:rsidRPr="009E1542" w:rsidRDefault="00B72754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على مدار السنوات الماضية، تفوقت شركة </w:t>
      </w:r>
      <w:r>
        <w:t>IBS</w:t>
      </w:r>
      <w:r>
        <w:rPr>
          <w:rFonts w:hint="cs"/>
          <w:rtl/>
        </w:rPr>
        <w:t xml:space="preserve"> بشكل كبير على السوق مع نمو سنوي في الإيرادات بنسبة 20-35%.</w:t>
      </w:r>
      <w:r>
        <w:t xml:space="preserve"> </w:t>
      </w:r>
      <w:r>
        <w:rPr>
          <w:rFonts w:hint="cs"/>
          <w:rtl/>
        </w:rPr>
        <w:t xml:space="preserve">وتركز إستراتيجية </w:t>
      </w:r>
      <w:r>
        <w:t>IBS</w:t>
      </w:r>
      <w:r>
        <w:rPr>
          <w:rFonts w:hint="cs"/>
          <w:rtl/>
        </w:rPr>
        <w:t xml:space="preserve"> الناجحة حول المنتجات المبتكرة التي طورتها بنفسها بسعر أقل بكثير من المنتجات المنافسة، مما يجعلها تحظى بشعبية كبيرة بين الكهربائيين.</w:t>
      </w:r>
      <w:r>
        <w:t xml:space="preserve"> </w:t>
      </w:r>
      <w:r>
        <w:rPr>
          <w:rFonts w:hint="cs"/>
          <w:rtl/>
        </w:rPr>
        <w:t xml:space="preserve">كما ركزت </w:t>
      </w:r>
      <w:r>
        <w:t>IBS</w:t>
      </w:r>
      <w:r>
        <w:rPr>
          <w:rFonts w:hint="cs"/>
          <w:rtl/>
        </w:rPr>
        <w:t xml:space="preserve"> بشكل أكبر على مكانة تكنولوجية معينة في مجال أتمتة المنزل، مستهدفة القطاع المتميز.</w:t>
      </w:r>
      <w:r>
        <w:t xml:space="preserve"> </w:t>
      </w:r>
      <w:r>
        <w:rPr>
          <w:rFonts w:hint="cs"/>
          <w:rtl/>
        </w:rPr>
        <w:t xml:space="preserve">وعلى الرغم من السلبيات الكبيرة في الحجم والموارد مقارنة بمنافسيها، تمكنت </w:t>
      </w:r>
      <w:r>
        <w:t>IBS</w:t>
      </w:r>
      <w:r>
        <w:rPr>
          <w:rFonts w:hint="cs"/>
          <w:rtl/>
        </w:rPr>
        <w:t xml:space="preserve"> من اكتساب حصة سوقية كبيرة.</w:t>
      </w:r>
      <w:r>
        <w:t xml:space="preserve"> </w:t>
      </w:r>
      <w:r>
        <w:rPr>
          <w:rFonts w:hint="cs"/>
          <w:rtl/>
        </w:rPr>
        <w:t xml:space="preserve">ونظرًا لمحفظة المنتجات الهزيلة والمركزة للغاية، تعمل الشركة بمستوى عالٍ جدًا من الكفاءة، مما يؤدي إلى هوامش </w:t>
      </w:r>
      <w:r>
        <w:t>EBITDA</w:t>
      </w:r>
      <w:r>
        <w:rPr>
          <w:rFonts w:hint="cs"/>
          <w:rtl/>
        </w:rPr>
        <w:t xml:space="preserve"> تزيد عن 50%، وهو أمر غير مسبوق في هذه الصناعة.</w:t>
      </w:r>
    </w:p>
    <w:p w14:paraId="684C3C81" w14:textId="3F766E68" w:rsidR="00BF16FA" w:rsidRPr="009E1542" w:rsidRDefault="00280B71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أسست السيدة فيشر شركة </w:t>
      </w:r>
      <w:r>
        <w:t>IBS</w:t>
      </w:r>
      <w:r>
        <w:rPr>
          <w:rFonts w:hint="cs"/>
          <w:rtl/>
        </w:rPr>
        <w:t xml:space="preserve"> منذ حوالي 20 عامًا وتولت قيادة الشركة منذ ذلك الحين.</w:t>
      </w:r>
      <w:r>
        <w:t xml:space="preserve"> </w:t>
      </w:r>
      <w:r>
        <w:rPr>
          <w:rFonts w:hint="cs"/>
          <w:rtl/>
        </w:rPr>
        <w:t>وذلك أنها خلال فترة تجديد منزلها، انتابها شعور بالإحباط المستمر بسبب ارتفاع أسعار منتجات أتمتة المنزل في السوق ونقص الميزات المرغوب فيها.</w:t>
      </w:r>
      <w:r>
        <w:t xml:space="preserve"> </w:t>
      </w:r>
      <w:r>
        <w:rPr>
          <w:rFonts w:hint="cs"/>
          <w:rtl/>
        </w:rPr>
        <w:t xml:space="preserve">ونظرًا لأنها مهندسة كهربائية بحكم ما تلقته من تدريب، وبفضل اقتناعها الشخصي بأنها تستطيع تطوير منتجات أفضل بسعر أقل، أنشأت 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ومنذ ذلك الحين، أدارت السيدة فيشر الشركة كرئيسة تنفيذية وطورت بعضًا من أكثر المنتجات ابتكارًا في المحفظة الحالية.</w:t>
      </w:r>
    </w:p>
    <w:p w14:paraId="202BBEA1" w14:textId="73225342" w:rsidR="00BF16FA" w:rsidRPr="009E1542" w:rsidRDefault="00BF16FA" w:rsidP="009E1542">
      <w:pPr>
        <w:pStyle w:val="StandardParagraph"/>
        <w:bidi/>
        <w:rPr>
          <w:rtl/>
        </w:rPr>
      </w:pPr>
      <w:r>
        <w:rPr>
          <w:rFonts w:hint="cs"/>
          <w:rtl/>
        </w:rPr>
        <w:t>ومع اقتراب السيدة فيشر من عيد ميلادها الخامس والخمسين، فإنها تفكر في بيع الشركة.</w:t>
      </w:r>
      <w:r>
        <w:t xml:space="preserve"> </w:t>
      </w:r>
      <w:r>
        <w:rPr>
          <w:rFonts w:hint="cs"/>
          <w:rtl/>
        </w:rPr>
        <w:t>إذ ليس لديها أي أطفال يمكنهم تولي إدارة الشركة.</w:t>
      </w:r>
      <w:r>
        <w:t xml:space="preserve"> </w:t>
      </w:r>
      <w:r>
        <w:rPr>
          <w:rFonts w:hint="cs"/>
          <w:rtl/>
        </w:rPr>
        <w:t xml:space="preserve">وقد تعاقدت مع بنك الاستثمار </w:t>
      </w:r>
      <w:r>
        <w:t>GT Corporate Finance</w:t>
      </w:r>
      <w:r>
        <w:rPr>
          <w:rFonts w:hint="cs"/>
          <w:rtl/>
        </w:rPr>
        <w:t xml:space="preserve"> لتقديم المشورة لها بشأن البيع المحتمل للشركة.</w:t>
      </w:r>
      <w:r>
        <w:t xml:space="preserve"> </w:t>
      </w:r>
      <w:r>
        <w:rPr>
          <w:rFonts w:hint="cs"/>
          <w:rtl/>
        </w:rPr>
        <w:t xml:space="preserve">تعمل </w:t>
      </w:r>
      <w:proofErr w:type="spellStart"/>
      <w:r>
        <w:rPr>
          <w:rFonts w:hint="cs"/>
          <w:rtl/>
        </w:rPr>
        <w:t>إيريكا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هالديرمان</w:t>
      </w:r>
      <w:proofErr w:type="spellEnd"/>
      <w:r>
        <w:rPr>
          <w:rFonts w:hint="cs"/>
          <w:rtl/>
        </w:rPr>
        <w:t>، التي تقود عملية البيع، في الصناعة منذ سنوات عديدة وركزت على قطاع البناء في الماضي.</w:t>
      </w:r>
      <w:r>
        <w:t xml:space="preserve"> </w:t>
      </w:r>
      <w:r>
        <w:rPr>
          <w:rFonts w:hint="cs"/>
          <w:rtl/>
        </w:rPr>
        <w:t>وكما هو معتاد في هذه الصناعة، سيتم دفع نسبة معينة من قيمة الصفقة للبنك الاستثماري عند النجاح في بيع الشركة.</w:t>
      </w:r>
    </w:p>
    <w:p w14:paraId="7E92BC3A" w14:textId="18C66C04" w:rsidR="00BF16FA" w:rsidRPr="009E1542" w:rsidRDefault="00BF16FA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وعلى مدى الأسابيع الماضية، أجرت السيدة فيشر عدة مناقشات مع شركات استثمارية خاصة رائدة في أوروبا كانت مهتمة بشراء 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وبعد جولات أولية مع مجموعة أوسع من المشترين المحتملين، تم تضييق النطاق إلى عدد قليل من الأطراف المحتملة.</w:t>
      </w:r>
      <w:r>
        <w:t xml:space="preserve"> </w:t>
      </w:r>
      <w:r>
        <w:rPr>
          <w:rFonts w:hint="cs"/>
          <w:rtl/>
        </w:rPr>
        <w:t xml:space="preserve">كما أن منافسي </w:t>
      </w:r>
      <w:r>
        <w:t>IBS</w:t>
      </w:r>
      <w:r>
        <w:rPr>
          <w:rFonts w:hint="cs"/>
          <w:rtl/>
        </w:rPr>
        <w:t xml:space="preserve"> سيكونون مهتمين بشدة بشراء الشركة.</w:t>
      </w:r>
      <w:r>
        <w:t xml:space="preserve"> </w:t>
      </w:r>
    </w:p>
    <w:p w14:paraId="4334B237" w14:textId="79DC0C41" w:rsidR="005A04E3" w:rsidRPr="009E1542" w:rsidRDefault="00BF16FA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واليوم، تلتقي السيدة فيشر والسيدة </w:t>
      </w:r>
      <w:proofErr w:type="spellStart"/>
      <w:r>
        <w:rPr>
          <w:rFonts w:hint="cs"/>
          <w:rtl/>
        </w:rPr>
        <w:t>هالدرمان</w:t>
      </w:r>
      <w:proofErr w:type="spellEnd"/>
      <w:r>
        <w:rPr>
          <w:rFonts w:hint="cs"/>
          <w:rtl/>
        </w:rPr>
        <w:t xml:space="preserve"> مع السيدة بريس والسيد </w:t>
      </w:r>
      <w:proofErr w:type="spellStart"/>
      <w:r>
        <w:rPr>
          <w:rFonts w:hint="cs"/>
          <w:rtl/>
        </w:rPr>
        <w:t>تراختنر</w:t>
      </w:r>
      <w:proofErr w:type="spellEnd"/>
      <w:r>
        <w:rPr>
          <w:rFonts w:hint="cs"/>
          <w:rtl/>
        </w:rPr>
        <w:t xml:space="preserve">، وكلاهما شريكان في شركة </w:t>
      </w:r>
      <w:r>
        <w:t>TCP Capital Partners</w:t>
      </w:r>
      <w:r>
        <w:rPr>
          <w:rFonts w:hint="cs"/>
          <w:rtl/>
        </w:rPr>
        <w:t>، للتفاوض على شروط الاستحواذ.</w:t>
      </w:r>
      <w:r>
        <w:t xml:space="preserve"> </w:t>
      </w:r>
      <w:r>
        <w:rPr>
          <w:rFonts w:hint="cs"/>
          <w:rtl/>
        </w:rPr>
        <w:t xml:space="preserve">وقد التقى الطرفان أثناء عملية العناية الواجبة بشأن شركة </w:t>
      </w:r>
      <w:r>
        <w:t>IBS</w:t>
      </w:r>
      <w:r>
        <w:rPr>
          <w:rFonts w:hint="cs"/>
          <w:rtl/>
        </w:rPr>
        <w:t xml:space="preserve">، حيث قدمت السيدة فيشر لشركة </w:t>
      </w:r>
      <w:r>
        <w:t>TCP Capital Partners</w:t>
      </w:r>
      <w:r>
        <w:rPr>
          <w:rFonts w:hint="cs"/>
          <w:rtl/>
        </w:rPr>
        <w:t xml:space="preserve"> خطة عملها لشركة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ومع ذلك، لم يناقش الطرفان بعدُ الشروط الملموسة للصفقة المحتملة.</w:t>
      </w:r>
      <w:r>
        <w:t xml:space="preserve"> </w:t>
      </w:r>
      <w:r>
        <w:rPr>
          <w:rFonts w:hint="cs"/>
          <w:rtl/>
        </w:rPr>
        <w:t xml:space="preserve">وتُعد شركة </w:t>
      </w:r>
      <w:r>
        <w:t>TCP Capital Partners</w:t>
      </w:r>
      <w:r>
        <w:rPr>
          <w:rFonts w:hint="cs"/>
          <w:rtl/>
        </w:rPr>
        <w:t xml:space="preserve"> شركةً أوروبيةً رائدةً في مجال الاستثمار الخاص ولديها العديد من المكاتب في جميع أنحاء أوروبا.</w:t>
      </w:r>
      <w:r>
        <w:t xml:space="preserve"> </w:t>
      </w:r>
      <w:r>
        <w:rPr>
          <w:rFonts w:hint="cs"/>
          <w:rtl/>
        </w:rPr>
        <w:t xml:space="preserve">وقد أبدوا اهتمامًا بالاستحواذ على </w:t>
      </w:r>
      <w:r>
        <w:t>IBS</w:t>
      </w:r>
      <w:r>
        <w:rPr>
          <w:rFonts w:hint="cs"/>
          <w:rtl/>
        </w:rPr>
        <w:t xml:space="preserve"> لفترة طويلة، كما أظهروا رغبتهم الشديدة للسيدة فيشر والسيدة </w:t>
      </w:r>
      <w:proofErr w:type="spellStart"/>
      <w:r>
        <w:rPr>
          <w:rFonts w:hint="cs"/>
          <w:rtl/>
        </w:rPr>
        <w:t>هالدرمان</w:t>
      </w:r>
      <w:proofErr w:type="spellEnd"/>
      <w:r>
        <w:rPr>
          <w:rFonts w:hint="cs"/>
          <w:rtl/>
        </w:rPr>
        <w:t xml:space="preserve"> خلال الأسابيع السابقة أثناء إجراء العناية الواجبة.</w:t>
      </w:r>
      <w:r>
        <w:t xml:space="preserve"> </w:t>
      </w:r>
      <w:r>
        <w:rPr>
          <w:rFonts w:hint="cs"/>
          <w:rtl/>
        </w:rPr>
        <w:t xml:space="preserve">ونظرًا لبصمتهم القوية وخبرتهم في هذا القطاع، يبدو أنهم شريك جيد لتسريع نمو </w:t>
      </w:r>
      <w:r>
        <w:t>IBS</w:t>
      </w:r>
      <w:r>
        <w:rPr>
          <w:rFonts w:hint="cs"/>
          <w:rtl/>
        </w:rPr>
        <w:t xml:space="preserve"> وتوسيع أعمالها في مناطق جغرافية جديدة.</w:t>
      </w:r>
      <w:r>
        <w:t xml:space="preserve"> </w:t>
      </w:r>
    </w:p>
    <w:p w14:paraId="51127788" w14:textId="145927FC" w:rsidR="00B21FB0" w:rsidRPr="00EA086B" w:rsidRDefault="00B21FB0" w:rsidP="00E63D39">
      <w:pPr>
        <w:pStyle w:val="StandardParagraph"/>
        <w:bidi/>
        <w:rPr>
          <w:rFonts w:cstheme="minorHAnsi"/>
          <w:b/>
          <w:u w:val="single"/>
          <w:rtl/>
        </w:rPr>
      </w:pPr>
      <w:r>
        <w:rPr>
          <w:rFonts w:hint="cs"/>
          <w:rtl/>
        </w:rPr>
        <w:t>وفي إطار هذا الاجتماع المهم، يناقش الطرفان إستراتيجيتهما للمفاوضات المقبلة، على أمل أن يتمكنا من التوقيع على هذه الصفقة قبل عطلة عيد الميلاد القادمة.</w:t>
      </w:r>
      <w:r>
        <w:rPr>
          <w:rFonts w:hint="cs"/>
          <w:rtl/>
        </w:rPr>
        <w:br w:type="page"/>
      </w:r>
    </w:p>
    <w:p w14:paraId="08F29D03" w14:textId="32D4B557" w:rsidR="00A72459" w:rsidRPr="002A2F08" w:rsidRDefault="00711E2A" w:rsidP="009E1542">
      <w:pPr>
        <w:pStyle w:val="Title1"/>
        <w:bidi/>
        <w:rPr>
          <w:rFonts w:cstheme="minorHAnsi"/>
          <w:rtl/>
        </w:rPr>
      </w:pPr>
      <w:r>
        <w:rPr>
          <w:rFonts w:hint="cs"/>
          <w:rtl/>
        </w:rPr>
        <w:lastRenderedPageBreak/>
        <w:t xml:space="preserve">دور السيدة إيريكا هالديرمان - المديرة الإدارية في شركة </w:t>
      </w:r>
      <w:r>
        <w:t>GT Corporate Finance</w:t>
      </w:r>
      <w:r>
        <w:rPr>
          <w:rFonts w:hint="cs"/>
          <w:rtl/>
        </w:rPr>
        <w:t xml:space="preserve"> ومستشارة البائع لهذه الصفقة</w:t>
      </w:r>
      <w:r>
        <w:t xml:space="preserve"> </w:t>
      </w:r>
    </w:p>
    <w:p w14:paraId="613068F0" w14:textId="03FF09E1" w:rsidR="00EF4A8E" w:rsidRPr="009E1542" w:rsidRDefault="003B7C08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أنت </w:t>
      </w:r>
      <w:proofErr w:type="spellStart"/>
      <w:r>
        <w:rPr>
          <w:rFonts w:hint="cs"/>
          <w:rtl/>
        </w:rPr>
        <w:t>إيريكا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هالديرمان</w:t>
      </w:r>
      <w:proofErr w:type="spellEnd"/>
      <w:r>
        <w:rPr>
          <w:rFonts w:hint="cs"/>
          <w:rtl/>
        </w:rPr>
        <w:t xml:space="preserve">، المديرة الإدارية في </w:t>
      </w:r>
      <w:r>
        <w:t>GT Corporate Finance</w:t>
      </w:r>
      <w:r>
        <w:rPr>
          <w:rFonts w:hint="cs"/>
          <w:rtl/>
        </w:rPr>
        <w:t>، وهو بنك استثماري متخصص يركز على الاستشارات في مجال الدمج والاستحواذ في مجال البناء وتكنولوجيا البناء.</w:t>
      </w:r>
      <w:r>
        <w:t xml:space="preserve"> </w:t>
      </w:r>
      <w:r>
        <w:rPr>
          <w:rFonts w:hint="cs"/>
          <w:rtl/>
        </w:rPr>
        <w:t>وقد عملت مع الشركة لأكثر من عقد من الزمان وقمت بنجاح بتنفيذ العديد من المعاملات البارزة في هذه الصناعة.</w:t>
      </w:r>
      <w:r>
        <w:t xml:space="preserve"> </w:t>
      </w:r>
      <w:r>
        <w:rPr>
          <w:rFonts w:hint="cs"/>
          <w:rtl/>
        </w:rPr>
        <w:t xml:space="preserve">ونظرًا لسجلك الحافل، فأنت معروفة جيدًا في الصناعة ولديك اتصالات قوية بشكل خاص داخل شركات الإلكترونيات والصناعات الكبيرة والمتنوعة التي تعد اللاعبين الرئيسيين في قطاع تكنولوجيا البناء والمنافسين لـ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في الماضي، تم تكليفك عدة مرات من قِبل هؤلاء اللاعبين لتقديم المشورة لهم بشأن الاستحواذ على شركات تكنولوجيا جديدة وسريعة النمو.</w:t>
      </w:r>
    </w:p>
    <w:p w14:paraId="74037809" w14:textId="7447B052" w:rsidR="00205703" w:rsidRPr="009E1542" w:rsidRDefault="00F37644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وقد تحدثت مع السيدة فيشر حول بيع شركة </w:t>
      </w:r>
      <w:r>
        <w:t>IBS</w:t>
      </w:r>
      <w:r>
        <w:rPr>
          <w:rFonts w:hint="cs"/>
          <w:rtl/>
        </w:rPr>
        <w:t xml:space="preserve"> لأكثر من ثلاث سنوات بعد أن حصلت أخيرًا على التفويض بعد عرض تقديمي في وقت سابق من هذا العام.</w:t>
      </w:r>
      <w:r>
        <w:t xml:space="preserve"> </w:t>
      </w:r>
      <w:r>
        <w:rPr>
          <w:rFonts w:hint="cs"/>
          <w:rtl/>
        </w:rPr>
        <w:t>لقد أعجبت كثيرًا بمسار النمو والمنتجات المبتكرة والهوامش المرتفعة للغاية للأعمال.</w:t>
      </w:r>
      <w:r>
        <w:t xml:space="preserve"> </w:t>
      </w:r>
      <w:r>
        <w:rPr>
          <w:rFonts w:hint="cs"/>
          <w:rtl/>
        </w:rPr>
        <w:t xml:space="preserve">ونظرًا لمعرفتك الجيدة بالمنافسين، فإنك مقتنع بأن هذه الشركة جوهرة حقيقية، وأن المنافسين سيكونون على استعداد لدفع سعر مرتفع للوصول إلى مجموعة المنتجات المبتكرة لشركة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بالإضافة إلى ذلك، استثمرت شركات الأسهم الخاصة بشكل متزايد في هذا المجال.</w:t>
      </w:r>
      <w:r>
        <w:t xml:space="preserve"> </w:t>
      </w:r>
      <w:r>
        <w:rPr>
          <w:rFonts w:hint="cs"/>
          <w:rtl/>
        </w:rPr>
        <w:t>ومع ذلك، فهي أكثر تحفظًا بشكل عام بشأن السعر.</w:t>
      </w:r>
    </w:p>
    <w:p w14:paraId="7937D5D3" w14:textId="54DF02EE" w:rsidR="00205703" w:rsidRPr="009E1542" w:rsidRDefault="00D72A92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بعد إجراء بعض الدراسات غير الرسمية في السوق، خلصت إلى أن أحد المنافسين سيكون على استعداد لدفع ما بين 350 و400 مليون يورو لشراء </w:t>
      </w:r>
      <w:r>
        <w:t>IBS</w:t>
      </w:r>
      <w:r>
        <w:rPr>
          <w:rFonts w:hint="cs"/>
          <w:rtl/>
        </w:rPr>
        <w:t>، في حين أنه من المرجح أن يدفع أحد مستثمري الأسهم الخاصة ما بين 325 و375 مليون يورو.</w:t>
      </w:r>
      <w:r>
        <w:t xml:space="preserve"> </w:t>
      </w:r>
      <w:r>
        <w:rPr>
          <w:rFonts w:hint="cs"/>
          <w:rtl/>
        </w:rPr>
        <w:t xml:space="preserve">ولم تشارك هذه الأرقام بعدُ مع السيدة فيشر، التي على الرغم من </w:t>
      </w:r>
      <w:proofErr w:type="spellStart"/>
      <w:r>
        <w:rPr>
          <w:rFonts w:hint="cs"/>
          <w:rtl/>
        </w:rPr>
        <w:t>عبقريتها</w:t>
      </w:r>
      <w:proofErr w:type="spellEnd"/>
      <w:r>
        <w:rPr>
          <w:rFonts w:hint="cs"/>
          <w:rtl/>
        </w:rPr>
        <w:t xml:space="preserve"> في تطوير المنتجات المبتكرة، إلا أنها تبدو ضعيفة للغاية فيما يتعلق بالقيمة المالية لشركتها.</w:t>
      </w:r>
      <w:r>
        <w:t xml:space="preserve"> </w:t>
      </w:r>
      <w:r>
        <w:rPr>
          <w:rFonts w:hint="cs"/>
          <w:rtl/>
        </w:rPr>
        <w:t>بشكل عام، يمكن للمنافس أن يدفع أكثر من صندوق الأسهم الخاصة بسبب التآزر المحتمل الذي يمكن أن يحققه المنافس من الجمع بين الشركتين.</w:t>
      </w:r>
      <w:r>
        <w:t xml:space="preserve"> </w:t>
      </w:r>
      <w:r>
        <w:rPr>
          <w:rFonts w:hint="cs"/>
          <w:rtl/>
        </w:rPr>
        <w:t xml:space="preserve">كما أنك على قناعة أيضًا بأن أحد لاعبي الأسهم الخاصة سيطلب التزامًا من السيدة فيشر بالبقاء مع </w:t>
      </w:r>
      <w:r>
        <w:t>IBS</w:t>
      </w:r>
      <w:r>
        <w:rPr>
          <w:rFonts w:hint="cs"/>
          <w:rtl/>
        </w:rPr>
        <w:t xml:space="preserve"> في المستقبل، في حين يفضل المنافس التعامل مع المالك السابق.</w:t>
      </w:r>
    </w:p>
    <w:p w14:paraId="2918462F" w14:textId="3AFBB7D4" w:rsidR="00A76017" w:rsidRPr="009E1542" w:rsidRDefault="005E571D" w:rsidP="009E1542">
      <w:pPr>
        <w:pStyle w:val="StandardParagraph"/>
        <w:bidi/>
        <w:rPr>
          <w:rtl/>
        </w:rPr>
      </w:pPr>
      <w:r>
        <w:rPr>
          <w:rFonts w:hint="cs"/>
          <w:rtl/>
        </w:rPr>
        <w:t>ومن خلال خبرتك، فإنك على علم بالأهمية البالغة لخلق انطباع لدى المشتري المحتمل بوجود مشترٍ بديل قوي بسعر أعلى محتمل، ويفضل أن يكون من أحد المنافسين.</w:t>
      </w:r>
      <w:r>
        <w:t xml:space="preserve"> </w:t>
      </w:r>
      <w:r>
        <w:rPr>
          <w:rFonts w:hint="cs"/>
          <w:rtl/>
        </w:rPr>
        <w:t>غير أنك تشعر بالقلق من أن التصريح بتفضيل مشترٍ من الأسهم الخاصة قد يؤدي إلى خفض السعر الذي قد تعرضه شركة أسهم خاصة محتملة بشكل كبير.</w:t>
      </w:r>
      <w:r>
        <w:t xml:space="preserve"> </w:t>
      </w:r>
      <w:r>
        <w:rPr>
          <w:rFonts w:hint="cs"/>
          <w:rtl/>
        </w:rPr>
        <w:t>وفي الوقت نفسه، تأمل أن يؤدي العرض المنخفض للغاية من صندوق الأسهم الخاصة إلى جعل السيدة فيشر أكثر استعدادًا للبيع لأحد المنافسين بسعر أعلى.</w:t>
      </w:r>
      <w:r>
        <w:t xml:space="preserve"> </w:t>
      </w:r>
    </w:p>
    <w:p w14:paraId="2A2974DF" w14:textId="1520BA48" w:rsidR="009A44E6" w:rsidRPr="002A2F08" w:rsidRDefault="009A44E6" w:rsidP="009E1542">
      <w:pPr>
        <w:pStyle w:val="Title2"/>
        <w:bidi/>
        <w:rPr>
          <w:rFonts w:cstheme="minorHAnsi"/>
          <w:rtl/>
        </w:rPr>
      </w:pPr>
      <w:r>
        <w:rPr>
          <w:rFonts w:hint="cs"/>
          <w:rtl/>
        </w:rPr>
        <w:t>هيكل الرسوم</w:t>
      </w:r>
    </w:p>
    <w:p w14:paraId="64B14105" w14:textId="08FC0E6F" w:rsidR="009A44E6" w:rsidRPr="009E1542" w:rsidRDefault="006D4551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إن مبلغ الرسوم التي ستتلقاها أنت وفريقك يتصل بشكل مباشر بتقييم شركة </w:t>
      </w:r>
      <w:r>
        <w:t>IBS (1.5%</w:t>
      </w:r>
      <w:r>
        <w:rPr>
          <w:rFonts w:hint="cs"/>
          <w:rtl/>
        </w:rPr>
        <w:t>).</w:t>
      </w:r>
      <w:r>
        <w:t xml:space="preserve"> </w:t>
      </w:r>
      <w:r>
        <w:rPr>
          <w:rFonts w:hint="cs"/>
          <w:rtl/>
        </w:rPr>
        <w:t xml:space="preserve">وبالتالي فإن البيع إلى أحد المنافسين من شأنه أن يدر رسومًا أعلى لشركة </w:t>
      </w:r>
      <w:r>
        <w:t>GT Corporate Finance</w:t>
      </w:r>
      <w:r>
        <w:rPr>
          <w:rFonts w:hint="cs"/>
          <w:rtl/>
        </w:rPr>
        <w:t xml:space="preserve"> مقارنة بالبيع إلى شركة أسهم خاصة.</w:t>
      </w:r>
      <w:r>
        <w:t xml:space="preserve"> </w:t>
      </w:r>
      <w:r>
        <w:rPr>
          <w:rFonts w:hint="cs"/>
          <w:rtl/>
        </w:rPr>
        <w:t>وبالتالي، ستستفيد إما من عرض مرتفع من شركة أسهم خاصة وإما من عدم التوصل إلى صفقة على الإطلاق، مما يسمح لك بفتح مفاوضات مع المنافسين.</w:t>
      </w:r>
      <w:r>
        <w:t xml:space="preserve"> </w:t>
      </w:r>
      <w:r>
        <w:rPr>
          <w:rFonts w:hint="cs"/>
          <w:rtl/>
        </w:rPr>
        <w:t>وفي الوقت نفسه، يقرر البائعون غالبًا منح مكافأة تقديرية فوق الرسوم البالغة 1.5% إذا كانوا راضين تمامًا عن خدمتك.</w:t>
      </w:r>
      <w:r>
        <w:t xml:space="preserve"> </w:t>
      </w:r>
      <w:r>
        <w:rPr>
          <w:rFonts w:hint="cs"/>
          <w:rtl/>
        </w:rPr>
        <w:t>ويحدد عقدك دفعة محتملة إضافية تصل إلى 0.25%، وهو ما تأمل في تحقيقه.</w:t>
      </w:r>
      <w:r>
        <w:t xml:space="preserve"> </w:t>
      </w:r>
      <w:r>
        <w:rPr>
          <w:rFonts w:hint="cs"/>
          <w:rtl/>
        </w:rPr>
        <w:t>ومع ذلك، فإن الشخص الذي يمتلك في النهاية سلطة اتخاذ القرار بشأن البيع والرسوم التقديرية هو السيدة فيشر، التي لا تطلب موافقتك على الصفقة.</w:t>
      </w:r>
      <w:r>
        <w:t xml:space="preserve"> </w:t>
      </w:r>
    </w:p>
    <w:p w14:paraId="79196756" w14:textId="6157AD69" w:rsidR="00667DDB" w:rsidRPr="002A2F08" w:rsidRDefault="00667DDB" w:rsidP="009E1542">
      <w:pPr>
        <w:pStyle w:val="Title2"/>
        <w:bidi/>
        <w:rPr>
          <w:rFonts w:cstheme="minorHAnsi"/>
          <w:rtl/>
        </w:rPr>
      </w:pPr>
      <w:r>
        <w:rPr>
          <w:rFonts w:hint="cs"/>
          <w:rtl/>
        </w:rPr>
        <w:t>عرض قوي</w:t>
      </w:r>
    </w:p>
    <w:p w14:paraId="79E9EDFD" w14:textId="4C38F53B" w:rsidR="00CC7490" w:rsidRPr="009E1542" w:rsidRDefault="004761EF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قبل الاجتماع مع </w:t>
      </w:r>
      <w:r>
        <w:t>TCP Capital Partners</w:t>
      </w:r>
      <w:r>
        <w:rPr>
          <w:rFonts w:hint="cs"/>
          <w:rtl/>
        </w:rPr>
        <w:t xml:space="preserve">، أنت تخطط </w:t>
      </w:r>
      <w:proofErr w:type="spellStart"/>
      <w:r>
        <w:rPr>
          <w:rFonts w:hint="cs"/>
          <w:rtl/>
        </w:rPr>
        <w:t>لإطلاع</w:t>
      </w:r>
      <w:proofErr w:type="spellEnd"/>
      <w:r>
        <w:rPr>
          <w:rFonts w:hint="cs"/>
          <w:rtl/>
        </w:rPr>
        <w:t xml:space="preserve"> السيدة فيشر على طبيعة العرض القوي المقدم لشركتها.</w:t>
      </w:r>
      <w:r>
        <w:t xml:space="preserve"> </w:t>
      </w:r>
      <w:r>
        <w:rPr>
          <w:rFonts w:hint="cs"/>
          <w:rtl/>
        </w:rPr>
        <w:t>وبشكل عام، لدى شركة الأسهم الخاصة خياران لهيكلة الصفقة.</w:t>
      </w:r>
    </w:p>
    <w:p w14:paraId="5FCF8E8C" w14:textId="04941EEA" w:rsidR="00CC7490" w:rsidRDefault="00CC7490" w:rsidP="009E1542">
      <w:pPr>
        <w:pStyle w:val="StandardParagraph"/>
        <w:bidi/>
        <w:rPr>
          <w:rtl/>
        </w:rPr>
      </w:pPr>
      <w:r>
        <w:rPr>
          <w:rFonts w:hint="cs"/>
          <w:u w:val="single"/>
          <w:rtl/>
        </w:rPr>
        <w:t>الخيار أ:</w:t>
      </w:r>
      <w:r>
        <w:t xml:space="preserve"> </w:t>
      </w:r>
      <w:r>
        <w:rPr>
          <w:rFonts w:hint="cs"/>
          <w:rtl/>
        </w:rPr>
        <w:t xml:space="preserve">التفاوض وتوقيع الصفقة الآن مع ضمان كامل من جانب شركة </w:t>
      </w:r>
      <w:r>
        <w:t>TCP Capital Partners</w:t>
      </w:r>
      <w:r>
        <w:rPr>
          <w:rFonts w:hint="cs"/>
          <w:rtl/>
        </w:rPr>
        <w:t xml:space="preserve"> لدفع ثمن الشراء.</w:t>
      </w:r>
      <w:r>
        <w:t xml:space="preserve"> </w:t>
      </w:r>
      <w:r>
        <w:rPr>
          <w:rFonts w:hint="cs"/>
          <w:rtl/>
        </w:rPr>
        <w:t>وتدفع شركة الأسهم الخاصة عادة ثمن الشراء بمزيج من الأسهم (أموال من صندوقها) والديون (الأموال المقترضة من البنك).</w:t>
      </w:r>
      <w:r>
        <w:t xml:space="preserve"> </w:t>
      </w:r>
      <w:r>
        <w:rPr>
          <w:rFonts w:hint="cs"/>
          <w:rtl/>
        </w:rPr>
        <w:t>ويُعد استخدام الديون لدفع أجزاء من سعر الشراء أمرًا معتادًا، وغالبًا ما يشار إليه باستخدام الرافعة المالية (لهذا السبب غالبًا ما تسمى معاملات الأسهم الخاصة عمليات الشراء بالرافعة المالية).</w:t>
      </w:r>
      <w:r>
        <w:t xml:space="preserve"> </w:t>
      </w:r>
      <w:r>
        <w:rPr>
          <w:rFonts w:hint="cs"/>
          <w:rtl/>
        </w:rPr>
        <w:t>وبينما تزيد الرافعة المالية من العائد لصندوق الأسهم الخاصة، يجب على البائع أن يكون غير مبالٍ بهذه المسألة طالما أنه سيحصل على السعر المتفق عليه بالكامل.</w:t>
      </w:r>
      <w:r>
        <w:t xml:space="preserve"> </w:t>
      </w:r>
      <w:r>
        <w:rPr>
          <w:rFonts w:hint="cs"/>
          <w:rtl/>
        </w:rPr>
        <w:t xml:space="preserve">وبالتالي، يتحمل المشتري </w:t>
      </w:r>
      <w:proofErr w:type="gramStart"/>
      <w:r>
        <w:rPr>
          <w:rFonts w:hint="cs"/>
          <w:rtl/>
        </w:rPr>
        <w:t>مخاطر</w:t>
      </w:r>
      <w:proofErr w:type="gramEnd"/>
      <w:r>
        <w:rPr>
          <w:rFonts w:hint="cs"/>
          <w:rtl/>
        </w:rPr>
        <w:t xml:space="preserve"> القدرة على العثور على بنك لإقراض المال للمعاملة.</w:t>
      </w:r>
      <w:r>
        <w:t xml:space="preserve"> </w:t>
      </w:r>
      <w:r>
        <w:rPr>
          <w:rFonts w:hint="cs"/>
          <w:rtl/>
        </w:rPr>
        <w:t>والفشل في القيام بذلك من شأنه أن يقلل من عائدات صندوق الأسهم الخاصة.</w:t>
      </w:r>
      <w:r>
        <w:t xml:space="preserve"> </w:t>
      </w:r>
    </w:p>
    <w:p w14:paraId="389C884C" w14:textId="5C5EEC60" w:rsidR="00CC7490" w:rsidRDefault="00CC7490" w:rsidP="009E1542">
      <w:pPr>
        <w:pStyle w:val="StandardParagraph"/>
        <w:bidi/>
        <w:rPr>
          <w:rtl/>
        </w:rPr>
      </w:pPr>
      <w:r>
        <w:rPr>
          <w:rFonts w:hint="cs"/>
          <w:u w:val="single"/>
          <w:rtl/>
        </w:rPr>
        <w:lastRenderedPageBreak/>
        <w:t>الخيار ب:</w:t>
      </w:r>
      <w:r>
        <w:t xml:space="preserve"> </w:t>
      </w:r>
      <w:r>
        <w:rPr>
          <w:rFonts w:hint="cs"/>
          <w:rtl/>
        </w:rPr>
        <w:t xml:space="preserve">التفاوض وتوقيع الصفقة </w:t>
      </w:r>
      <w:proofErr w:type="gramStart"/>
      <w:r>
        <w:rPr>
          <w:rFonts w:hint="cs"/>
          <w:rtl/>
        </w:rPr>
        <w:t>الآن</w:t>
      </w:r>
      <w:proofErr w:type="gramEnd"/>
      <w:r>
        <w:rPr>
          <w:rFonts w:hint="cs"/>
          <w:rtl/>
        </w:rPr>
        <w:t xml:space="preserve"> ولكن جعل تنفيذها مشروطًا بقدرة </w:t>
      </w:r>
      <w:r>
        <w:t>TCP Capital Partners</w:t>
      </w:r>
      <w:r>
        <w:rPr>
          <w:rFonts w:hint="cs"/>
          <w:rtl/>
        </w:rPr>
        <w:t xml:space="preserve"> على إيجاد بنك لتمويل الصفقة في غضون الأسابيع المقبلة.</w:t>
      </w:r>
      <w:r>
        <w:t xml:space="preserve"> </w:t>
      </w:r>
      <w:r>
        <w:rPr>
          <w:rFonts w:hint="cs"/>
          <w:rtl/>
        </w:rPr>
        <w:t>في هذه الحالة، يتحمل البائع المخاطر.</w:t>
      </w:r>
      <w:r>
        <w:t xml:space="preserve"> </w:t>
      </w:r>
      <w:r>
        <w:rPr>
          <w:rFonts w:hint="cs"/>
          <w:rtl/>
        </w:rPr>
        <w:t xml:space="preserve">إذا لم تتمكن </w:t>
      </w:r>
      <w:r>
        <w:t>TCP Capital Partners</w:t>
      </w:r>
      <w:r>
        <w:rPr>
          <w:rFonts w:hint="cs"/>
          <w:rtl/>
        </w:rPr>
        <w:t xml:space="preserve"> من العثور على بنك مناسب لتمويل الصفقة، فلديها خيار الانسحاب من الصفقة الموقعة.</w:t>
      </w:r>
      <w:r>
        <w:t xml:space="preserve"> </w:t>
      </w:r>
      <w:r>
        <w:rPr>
          <w:rFonts w:hint="cs"/>
          <w:rtl/>
        </w:rPr>
        <w:t xml:space="preserve">وبالتالي، تتحمل السيدة فيشر </w:t>
      </w:r>
      <w:proofErr w:type="gramStart"/>
      <w:r>
        <w:rPr>
          <w:rFonts w:hint="cs"/>
          <w:rtl/>
        </w:rPr>
        <w:t>مخاطر</w:t>
      </w:r>
      <w:proofErr w:type="gramEnd"/>
      <w:r>
        <w:rPr>
          <w:rFonts w:hint="cs"/>
          <w:rtl/>
        </w:rPr>
        <w:t xml:space="preserve"> التنفيذ.</w:t>
      </w:r>
      <w:r>
        <w:t xml:space="preserve"> </w:t>
      </w:r>
    </w:p>
    <w:p w14:paraId="4A9FC4E7" w14:textId="27D1061D" w:rsidR="00CC7490" w:rsidRPr="009E1542" w:rsidRDefault="00CC7490" w:rsidP="009E1542">
      <w:pPr>
        <w:pStyle w:val="StandardParagraph"/>
        <w:bidi/>
        <w:rPr>
          <w:rtl/>
        </w:rPr>
      </w:pPr>
      <w:r>
        <w:rPr>
          <w:rFonts w:hint="cs"/>
          <w:rtl/>
        </w:rPr>
        <w:t>وبالتالي، فإن الخيار (أ) هو عرض أقوى بكثير من الخيار (ب) من وجهة نظرك وأكثر فائدة لكل من السيدة فيشر وبنكك.</w:t>
      </w:r>
      <w:r>
        <w:t xml:space="preserve"> </w:t>
      </w:r>
    </w:p>
    <w:p w14:paraId="7DE6B7F5" w14:textId="08F9C3E0" w:rsidR="00D15CB8" w:rsidRPr="009E1542" w:rsidRDefault="00EE392B" w:rsidP="009E1542">
      <w:pPr>
        <w:pStyle w:val="StandardParagraph"/>
        <w:bidi/>
        <w:rPr>
          <w:rtl/>
        </w:rPr>
      </w:pPr>
      <w:r>
        <w:rPr>
          <w:rFonts w:hint="cs"/>
          <w:rtl/>
        </w:rPr>
        <w:t>بالإضافة إلى ذلك، يقوم المستثمرون في الأسهم الخاصة أحيانًا بجعل جزء معين من سعر الشراء مشروطًا بالأداء المالي للشركة في العام المقبل وفقًا لخطة العمل المقدمة.</w:t>
      </w:r>
      <w:r>
        <w:t xml:space="preserve"> </w:t>
      </w:r>
      <w:r>
        <w:rPr>
          <w:rFonts w:hint="cs"/>
          <w:rtl/>
        </w:rPr>
        <w:t>وبينما نجحت في إغلاق العديد من المعاملات باستخدام مكون الدفع المشروط في الماضي، فقد أدى ذلك إلى زيادة حالة عدم اليقين بشأن نتيجة عميلك وبالتالي رسومك.</w:t>
      </w:r>
      <w:r>
        <w:t xml:space="preserve"> </w:t>
      </w:r>
      <w:r>
        <w:rPr>
          <w:rFonts w:hint="cs"/>
          <w:rtl/>
        </w:rPr>
        <w:t xml:space="preserve">وعلى الرغم من تفاؤلها بشأن الأداء المستقبلي لشركة </w:t>
      </w:r>
      <w:r>
        <w:t>IBS</w:t>
      </w:r>
      <w:r>
        <w:rPr>
          <w:rFonts w:hint="cs"/>
          <w:rtl/>
        </w:rPr>
        <w:t>، فإنك تخطط لنصح السيدة فيشر بالحد من مبلغ الدفع المشروط إلى 10% كحد أقصى لحماية بنكك ورسومك.</w:t>
      </w:r>
    </w:p>
    <w:p w14:paraId="32E4D4B6" w14:textId="7CE7A259" w:rsidR="00844E64" w:rsidRPr="009E1542" w:rsidRDefault="00BB004E" w:rsidP="009E1542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وفي الماضي، كنت قد أبلغت السيدة فيشر بالفعل أن أحد المشترين من شركات الأسهم الخاصة من المرجح أن يطلب من السيدة فيشر أيضًا الاستمرار في العمل لصالح </w:t>
      </w:r>
      <w:r>
        <w:t>IBS</w:t>
      </w:r>
      <w:r>
        <w:rPr>
          <w:rFonts w:hint="cs"/>
          <w:rtl/>
        </w:rPr>
        <w:t xml:space="preserve"> بشكل ما، فضلًا عن مطالبتها بالاستمرار في الاستثمار في الشركة.</w:t>
      </w:r>
      <w:r>
        <w:t xml:space="preserve"> </w:t>
      </w:r>
      <w:r>
        <w:rPr>
          <w:rFonts w:hint="cs"/>
          <w:rtl/>
        </w:rPr>
        <w:t xml:space="preserve">ولم تقم بعدُ بمناقشة مستويات محددة مع السيدة فيشر، لكنك تخطط للقيام بذلك قبل الاجتماع مع </w:t>
      </w:r>
      <w:r>
        <w:t>TCP Capital Partners</w:t>
      </w:r>
      <w:r>
        <w:rPr>
          <w:rFonts w:hint="cs"/>
          <w:rtl/>
        </w:rPr>
        <w:t>.</w:t>
      </w:r>
      <w:r>
        <w:t xml:space="preserve"> </w:t>
      </w:r>
    </w:p>
    <w:p w14:paraId="79FA318F" w14:textId="59DA2969" w:rsidR="001B63B4" w:rsidRPr="00EA086B" w:rsidRDefault="00070088" w:rsidP="009E1542">
      <w:pPr>
        <w:pStyle w:val="StandardParagraph"/>
        <w:bidi/>
        <w:rPr>
          <w:rFonts w:ascii="Arial" w:hAnsi="Arial" w:cs="Arial"/>
          <w:b/>
          <w:u w:val="single"/>
          <w:rtl/>
        </w:rPr>
      </w:pPr>
      <w:bookmarkStart w:id="4" w:name="_Hlk87640374"/>
      <w:r>
        <w:rPr>
          <w:rFonts w:hint="cs"/>
          <w:rtl/>
        </w:rPr>
        <w:t xml:space="preserve">ولكي نكون واضحين، ينبغي أن يكون هدفكم هو الاتفاق على </w:t>
      </w:r>
      <w:r>
        <w:rPr>
          <w:rFonts w:hint="cs"/>
          <w:b/>
          <w:bCs/>
          <w:rtl/>
        </w:rPr>
        <w:t xml:space="preserve">تقييم أسهم </w:t>
      </w:r>
      <w:r>
        <w:rPr>
          <w:rFonts w:hint="cs"/>
          <w:rtl/>
        </w:rPr>
        <w:t>الشركة، أو بعبارة أخرى، القيمة المالية الإجمالية [لجميع الأسهم] في الشركة، فضلًا عن النسبة المئوية التي سيحتفظ بها البائع من الشركة (إن وجدت).</w:t>
      </w:r>
      <w:r>
        <w:t xml:space="preserve"> </w:t>
      </w:r>
      <w:r>
        <w:rPr>
          <w:rFonts w:hint="cs"/>
          <w:rtl/>
        </w:rPr>
        <w:t>وسيكون المبلغ المدفوع من المشتري إلى البائع أقل من تقييم حقوق الملكية، إذا احتفظ البائع بنسبة معينة من حقوق الملكية.</w:t>
      </w:r>
      <w:bookmarkEnd w:id="4"/>
    </w:p>
    <w:sectPr w:rsidR="001B63B4" w:rsidRPr="00EA086B" w:rsidSect="00E47053">
      <w:headerReference w:type="default" r:id="rId16"/>
      <w:footerReference w:type="default" r:id="rId17"/>
      <w:pgSz w:w="11906" w:h="16838"/>
      <w:pgMar w:top="2126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53A7" w14:textId="77777777" w:rsidR="005C0092" w:rsidRDefault="005C0092" w:rsidP="00B177CB">
      <w:pPr>
        <w:spacing w:after="0" w:line="240" w:lineRule="auto"/>
      </w:pPr>
      <w:r>
        <w:separator/>
      </w:r>
    </w:p>
  </w:endnote>
  <w:endnote w:type="continuationSeparator" w:id="0">
    <w:p w14:paraId="4FFB80B5" w14:textId="77777777" w:rsidR="005C0092" w:rsidRDefault="005C0092" w:rsidP="00B177CB">
      <w:pPr>
        <w:spacing w:after="0" w:line="240" w:lineRule="auto"/>
      </w:pPr>
      <w:r>
        <w:continuationSeparator/>
      </w:r>
    </w:p>
  </w:endnote>
  <w:endnote w:type="continuationNotice" w:id="1">
    <w:p w14:paraId="64458EFB" w14:textId="77777777" w:rsidR="005C0092" w:rsidRDefault="005C0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857E" w14:textId="77777777" w:rsidR="007B3BCA" w:rsidRDefault="007B3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9BB4" w14:textId="77777777" w:rsidR="007B3BCA" w:rsidRDefault="007B3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2CD0" w14:textId="77777777" w:rsidR="007B3BCA" w:rsidRDefault="007B3B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25B12" w14:textId="77777777" w:rsidR="00E47053" w:rsidRPr="00CE5511" w:rsidRDefault="00E47053" w:rsidP="00E47053">
    <w:pPr>
      <w:tabs>
        <w:tab w:val="right" w:pos="9026"/>
      </w:tabs>
      <w:bidi/>
      <w:spacing w:after="0" w:line="240" w:lineRule="auto"/>
      <w:rPr>
        <w:rFonts w:ascii="Roboto" w:eastAsia="Times New Roman" w:hAnsi="Roboto" w:cs="Arial"/>
        <w:sz w:val="20"/>
        <w:szCs w:val="20"/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 w:rsidRPr="00CE5511">
      <w:rPr>
        <w:rFonts w:ascii="Roboto" w:eastAsia="Times New Roman" w:hAnsi="Roboto" w:cs="Arial" w:hint="cs"/>
        <w:sz w:val="20"/>
        <w:rtl/>
      </w:rPr>
      <w:fldChar w:fldCharType="begin"/>
    </w:r>
    <w:r>
      <w:rPr>
        <w:rtl/>
      </w:rPr>
      <w:instrText xml:space="preserve"> </w:instrText>
    </w:r>
    <w:r w:rsidRPr="00CE5511">
      <w:rPr>
        <w:rFonts w:ascii="Roboto" w:eastAsia="Times New Roman" w:hAnsi="Roboto" w:cs="Arial" w:hint="cs"/>
        <w:sz w:val="20"/>
      </w:rPr>
      <w:instrText xml:space="preserve">PAGE   \* MERGEFORMAT </w:instrText>
    </w:r>
    <w:r w:rsidRPr="00CE5511">
      <w:rPr>
        <w:rFonts w:ascii="Roboto" w:eastAsia="Times New Roman" w:hAnsi="Roboto" w:cs="Arial" w:hint="cs"/>
        <w:sz w:val="20"/>
        <w:rtl/>
      </w:rPr>
      <w:fldChar w:fldCharType="separate"/>
    </w:r>
    <w:r>
      <w:rPr>
        <w:rFonts w:ascii="Roboto" w:eastAsia="Times New Roman" w:hAnsi="Roboto" w:cs="Arial" w:hint="cs"/>
        <w:sz w:val="20"/>
        <w:rtl/>
      </w:rPr>
      <w:t>1</w:t>
    </w:r>
    <w:r w:rsidRPr="00CE5511">
      <w:rPr>
        <w:rFonts w:ascii="Roboto" w:eastAsia="Times New Roman" w:hAnsi="Roboto" w:cs="Arial" w:hint="cs"/>
        <w:sz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6535" w14:textId="77777777" w:rsidR="005C0092" w:rsidRDefault="005C0092" w:rsidP="00B177CB">
      <w:pPr>
        <w:spacing w:after="0" w:line="240" w:lineRule="auto"/>
      </w:pPr>
      <w:r>
        <w:separator/>
      </w:r>
    </w:p>
  </w:footnote>
  <w:footnote w:type="continuationSeparator" w:id="0">
    <w:p w14:paraId="7CB5B3C2" w14:textId="77777777" w:rsidR="005C0092" w:rsidRDefault="005C0092" w:rsidP="00B177CB">
      <w:pPr>
        <w:spacing w:after="0" w:line="240" w:lineRule="auto"/>
      </w:pPr>
      <w:r>
        <w:continuationSeparator/>
      </w:r>
    </w:p>
  </w:footnote>
  <w:footnote w:type="continuationNotice" w:id="1">
    <w:p w14:paraId="52AFF39E" w14:textId="77777777" w:rsidR="005C0092" w:rsidRDefault="005C0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72B4" w14:textId="77777777" w:rsidR="007B3BCA" w:rsidRDefault="007B3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68CC" w14:textId="53059B66" w:rsidR="15445B15" w:rsidRDefault="00E47053" w:rsidP="007B3BCA">
    <w:pPr>
      <w:pStyle w:val="Header"/>
      <w:bidi/>
      <w:ind w:left="-851"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192780A8" wp14:editId="1B7F7663">
          <wp:extent cx="3525802" cy="828000"/>
          <wp:effectExtent l="0" t="0" r="0" b="0"/>
          <wp:docPr id="178158367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034B" w14:textId="77777777" w:rsidR="007B3BCA" w:rsidRDefault="007B3B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9A88" w14:textId="38CA3922" w:rsidR="00E47053" w:rsidRDefault="00E47053" w:rsidP="006E6CB3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40FEA398" wp14:editId="03D6DAAF">
          <wp:extent cx="2759322" cy="648000"/>
          <wp:effectExtent l="0" t="0" r="3175" b="0"/>
          <wp:docPr id="123350979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BF7"/>
    <w:multiLevelType w:val="hybridMultilevel"/>
    <w:tmpl w:val="5D88C30C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EB2512"/>
    <w:multiLevelType w:val="hybridMultilevel"/>
    <w:tmpl w:val="FFFFFFFF"/>
    <w:lvl w:ilvl="0" w:tplc="B49A2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1B3"/>
    <w:multiLevelType w:val="hybridMultilevel"/>
    <w:tmpl w:val="04046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51FD"/>
    <w:multiLevelType w:val="hybridMultilevel"/>
    <w:tmpl w:val="19DEBFF6"/>
    <w:lvl w:ilvl="0" w:tplc="048484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DC3"/>
    <w:multiLevelType w:val="hybridMultilevel"/>
    <w:tmpl w:val="FFFFFFFF"/>
    <w:lvl w:ilvl="0" w:tplc="B7D0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6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39C8"/>
    <w:multiLevelType w:val="hybridMultilevel"/>
    <w:tmpl w:val="6CDEFB04"/>
    <w:lvl w:ilvl="0" w:tplc="BED8F2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36C6"/>
    <w:multiLevelType w:val="hybridMultilevel"/>
    <w:tmpl w:val="FFFFFFFF"/>
    <w:lvl w:ilvl="0" w:tplc="08FC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D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80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A45"/>
    <w:multiLevelType w:val="hybridMultilevel"/>
    <w:tmpl w:val="FFFFFFFF"/>
    <w:lvl w:ilvl="0" w:tplc="E928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8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7476"/>
    <w:multiLevelType w:val="hybridMultilevel"/>
    <w:tmpl w:val="FFFFFFFF"/>
    <w:lvl w:ilvl="0" w:tplc="4956B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4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A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C6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2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3FF"/>
    <w:multiLevelType w:val="hybridMultilevel"/>
    <w:tmpl w:val="C4522732"/>
    <w:lvl w:ilvl="0" w:tplc="E78A50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D096F"/>
    <w:multiLevelType w:val="hybridMultilevel"/>
    <w:tmpl w:val="FFFFFFFF"/>
    <w:lvl w:ilvl="0" w:tplc="3E0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C4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7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8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E2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0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9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F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137F"/>
    <w:multiLevelType w:val="hybridMultilevel"/>
    <w:tmpl w:val="FFFFFFFF"/>
    <w:lvl w:ilvl="0" w:tplc="4E2A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4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F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5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3B09"/>
    <w:multiLevelType w:val="hybridMultilevel"/>
    <w:tmpl w:val="FFFFFFFF"/>
    <w:lvl w:ilvl="0" w:tplc="0ACC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21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5127"/>
    <w:multiLevelType w:val="hybridMultilevel"/>
    <w:tmpl w:val="2188A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86C78"/>
    <w:multiLevelType w:val="hybridMultilevel"/>
    <w:tmpl w:val="97D41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301C"/>
    <w:multiLevelType w:val="hybridMultilevel"/>
    <w:tmpl w:val="FFFFFFFF"/>
    <w:lvl w:ilvl="0" w:tplc="BDF87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8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A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C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7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E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2E48"/>
    <w:multiLevelType w:val="hybridMultilevel"/>
    <w:tmpl w:val="FFFFFFFF"/>
    <w:lvl w:ilvl="0" w:tplc="90E0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5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E8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4A3B"/>
    <w:multiLevelType w:val="hybridMultilevel"/>
    <w:tmpl w:val="FFFFFFFF"/>
    <w:lvl w:ilvl="0" w:tplc="E5B4E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08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0F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C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0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8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8E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2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D1A1E"/>
    <w:multiLevelType w:val="hybridMultilevel"/>
    <w:tmpl w:val="FFFFFFFF"/>
    <w:lvl w:ilvl="0" w:tplc="3F54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A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5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4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6D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3A2B"/>
    <w:multiLevelType w:val="hybridMultilevel"/>
    <w:tmpl w:val="FFFFFFFF"/>
    <w:lvl w:ilvl="0" w:tplc="8E00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2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4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A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8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D17F2"/>
    <w:multiLevelType w:val="hybridMultilevel"/>
    <w:tmpl w:val="FFFFFFFF"/>
    <w:lvl w:ilvl="0" w:tplc="AFB4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6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D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E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F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4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3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8338">
    <w:abstractNumId w:val="0"/>
  </w:num>
  <w:num w:numId="2" w16cid:durableId="1633369252">
    <w:abstractNumId w:val="14"/>
  </w:num>
  <w:num w:numId="3" w16cid:durableId="1960335175">
    <w:abstractNumId w:val="13"/>
  </w:num>
  <w:num w:numId="4" w16cid:durableId="365720714">
    <w:abstractNumId w:val="2"/>
  </w:num>
  <w:num w:numId="5" w16cid:durableId="1261908451">
    <w:abstractNumId w:val="17"/>
  </w:num>
  <w:num w:numId="6" w16cid:durableId="363098497">
    <w:abstractNumId w:val="19"/>
  </w:num>
  <w:num w:numId="7" w16cid:durableId="1215311806">
    <w:abstractNumId w:val="10"/>
  </w:num>
  <w:num w:numId="8" w16cid:durableId="1673994675">
    <w:abstractNumId w:val="6"/>
  </w:num>
  <w:num w:numId="9" w16cid:durableId="548999380">
    <w:abstractNumId w:val="12"/>
  </w:num>
  <w:num w:numId="10" w16cid:durableId="1073966400">
    <w:abstractNumId w:val="4"/>
  </w:num>
  <w:num w:numId="11" w16cid:durableId="757560868">
    <w:abstractNumId w:val="20"/>
  </w:num>
  <w:num w:numId="12" w16cid:durableId="2135442474">
    <w:abstractNumId w:val="1"/>
  </w:num>
  <w:num w:numId="13" w16cid:durableId="1107702302">
    <w:abstractNumId w:val="11"/>
  </w:num>
  <w:num w:numId="14" w16cid:durableId="198519659">
    <w:abstractNumId w:val="16"/>
  </w:num>
  <w:num w:numId="15" w16cid:durableId="1188442726">
    <w:abstractNumId w:val="15"/>
  </w:num>
  <w:num w:numId="16" w16cid:durableId="503132478">
    <w:abstractNumId w:val="7"/>
  </w:num>
  <w:num w:numId="17" w16cid:durableId="1800031701">
    <w:abstractNumId w:val="18"/>
  </w:num>
  <w:num w:numId="18" w16cid:durableId="600183333">
    <w:abstractNumId w:val="8"/>
  </w:num>
  <w:num w:numId="19" w16cid:durableId="115568416">
    <w:abstractNumId w:val="3"/>
  </w:num>
  <w:num w:numId="20" w16cid:durableId="625358036">
    <w:abstractNumId w:val="9"/>
  </w:num>
  <w:num w:numId="21" w16cid:durableId="1394620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DcxNbI0NTI3MDRQ0lEKTi0uzszPAykwNKkFAOsmkFktAAAA"/>
  </w:docVars>
  <w:rsids>
    <w:rsidRoot w:val="00B72754"/>
    <w:rsid w:val="000005F3"/>
    <w:rsid w:val="00003876"/>
    <w:rsid w:val="00004CF4"/>
    <w:rsid w:val="000055F2"/>
    <w:rsid w:val="00006F04"/>
    <w:rsid w:val="00014AAD"/>
    <w:rsid w:val="00020636"/>
    <w:rsid w:val="00020A50"/>
    <w:rsid w:val="0002226B"/>
    <w:rsid w:val="000232E9"/>
    <w:rsid w:val="0002472A"/>
    <w:rsid w:val="0003073F"/>
    <w:rsid w:val="00031EC1"/>
    <w:rsid w:val="0003365A"/>
    <w:rsid w:val="00033771"/>
    <w:rsid w:val="0003448F"/>
    <w:rsid w:val="00034E4B"/>
    <w:rsid w:val="00035AF2"/>
    <w:rsid w:val="0004009A"/>
    <w:rsid w:val="00041AA5"/>
    <w:rsid w:val="00041C30"/>
    <w:rsid w:val="000420FA"/>
    <w:rsid w:val="0004327F"/>
    <w:rsid w:val="00043496"/>
    <w:rsid w:val="00043601"/>
    <w:rsid w:val="000437C6"/>
    <w:rsid w:val="0005276A"/>
    <w:rsid w:val="00054C06"/>
    <w:rsid w:val="00056EA6"/>
    <w:rsid w:val="00060535"/>
    <w:rsid w:val="000643A2"/>
    <w:rsid w:val="00070088"/>
    <w:rsid w:val="000815C9"/>
    <w:rsid w:val="00083E0D"/>
    <w:rsid w:val="00091110"/>
    <w:rsid w:val="00092EBF"/>
    <w:rsid w:val="00093968"/>
    <w:rsid w:val="00097AF2"/>
    <w:rsid w:val="000A0AAF"/>
    <w:rsid w:val="000A2D87"/>
    <w:rsid w:val="000A4F7E"/>
    <w:rsid w:val="000A73CA"/>
    <w:rsid w:val="000B1678"/>
    <w:rsid w:val="000B1732"/>
    <w:rsid w:val="000B334E"/>
    <w:rsid w:val="000B4E3E"/>
    <w:rsid w:val="000B504E"/>
    <w:rsid w:val="000B6563"/>
    <w:rsid w:val="000B7411"/>
    <w:rsid w:val="000C2E22"/>
    <w:rsid w:val="000C5736"/>
    <w:rsid w:val="000C658C"/>
    <w:rsid w:val="000C7A53"/>
    <w:rsid w:val="000D2BF3"/>
    <w:rsid w:val="000D330B"/>
    <w:rsid w:val="000D4505"/>
    <w:rsid w:val="000D50B8"/>
    <w:rsid w:val="000D5E90"/>
    <w:rsid w:val="000D6D0B"/>
    <w:rsid w:val="000D73AD"/>
    <w:rsid w:val="000D7D14"/>
    <w:rsid w:val="000E0D79"/>
    <w:rsid w:val="000E10F0"/>
    <w:rsid w:val="000F2E60"/>
    <w:rsid w:val="000F3E55"/>
    <w:rsid w:val="000F426A"/>
    <w:rsid w:val="000F61B2"/>
    <w:rsid w:val="00107DBD"/>
    <w:rsid w:val="0011239B"/>
    <w:rsid w:val="00114055"/>
    <w:rsid w:val="001146A9"/>
    <w:rsid w:val="00121757"/>
    <w:rsid w:val="00124C1F"/>
    <w:rsid w:val="00127C23"/>
    <w:rsid w:val="001311F3"/>
    <w:rsid w:val="00134E51"/>
    <w:rsid w:val="00140CC1"/>
    <w:rsid w:val="00140F2A"/>
    <w:rsid w:val="00147CAD"/>
    <w:rsid w:val="00157EAC"/>
    <w:rsid w:val="00161BA1"/>
    <w:rsid w:val="00166116"/>
    <w:rsid w:val="00170951"/>
    <w:rsid w:val="00174D38"/>
    <w:rsid w:val="00180FEC"/>
    <w:rsid w:val="001821AB"/>
    <w:rsid w:val="001855CE"/>
    <w:rsid w:val="001865FE"/>
    <w:rsid w:val="00192CC6"/>
    <w:rsid w:val="001B3114"/>
    <w:rsid w:val="001B438D"/>
    <w:rsid w:val="001B63B4"/>
    <w:rsid w:val="001C4007"/>
    <w:rsid w:val="001C4E2A"/>
    <w:rsid w:val="001D4444"/>
    <w:rsid w:val="001D48D9"/>
    <w:rsid w:val="001E0958"/>
    <w:rsid w:val="001E0A50"/>
    <w:rsid w:val="001E12B0"/>
    <w:rsid w:val="001E4E8D"/>
    <w:rsid w:val="001F1073"/>
    <w:rsid w:val="001F3ADC"/>
    <w:rsid w:val="001F6470"/>
    <w:rsid w:val="002000E7"/>
    <w:rsid w:val="002004A2"/>
    <w:rsid w:val="00201101"/>
    <w:rsid w:val="00203A09"/>
    <w:rsid w:val="00203AB1"/>
    <w:rsid w:val="00204D2E"/>
    <w:rsid w:val="00205703"/>
    <w:rsid w:val="00205A45"/>
    <w:rsid w:val="00207094"/>
    <w:rsid w:val="00207311"/>
    <w:rsid w:val="002125CE"/>
    <w:rsid w:val="00212894"/>
    <w:rsid w:val="002151F6"/>
    <w:rsid w:val="00217EA9"/>
    <w:rsid w:val="0022005A"/>
    <w:rsid w:val="002212CB"/>
    <w:rsid w:val="00221D79"/>
    <w:rsid w:val="002220EA"/>
    <w:rsid w:val="00224872"/>
    <w:rsid w:val="002253B0"/>
    <w:rsid w:val="00226248"/>
    <w:rsid w:val="002264E6"/>
    <w:rsid w:val="00230A46"/>
    <w:rsid w:val="00236834"/>
    <w:rsid w:val="002409B9"/>
    <w:rsid w:val="00241107"/>
    <w:rsid w:val="00243015"/>
    <w:rsid w:val="0024408E"/>
    <w:rsid w:val="00252256"/>
    <w:rsid w:val="0025379E"/>
    <w:rsid w:val="002537D2"/>
    <w:rsid w:val="002539AD"/>
    <w:rsid w:val="00255DD8"/>
    <w:rsid w:val="00256F38"/>
    <w:rsid w:val="002571C1"/>
    <w:rsid w:val="00257D83"/>
    <w:rsid w:val="00263E71"/>
    <w:rsid w:val="00264476"/>
    <w:rsid w:val="00266593"/>
    <w:rsid w:val="002716D5"/>
    <w:rsid w:val="00275A8D"/>
    <w:rsid w:val="00277D84"/>
    <w:rsid w:val="00280B71"/>
    <w:rsid w:val="00284666"/>
    <w:rsid w:val="002866CE"/>
    <w:rsid w:val="002945A1"/>
    <w:rsid w:val="002965F4"/>
    <w:rsid w:val="00296F25"/>
    <w:rsid w:val="002A2F08"/>
    <w:rsid w:val="002A2F56"/>
    <w:rsid w:val="002A3A1F"/>
    <w:rsid w:val="002A472C"/>
    <w:rsid w:val="002A4BAF"/>
    <w:rsid w:val="002A79EC"/>
    <w:rsid w:val="002B2DF4"/>
    <w:rsid w:val="002C053D"/>
    <w:rsid w:val="002D2D7D"/>
    <w:rsid w:val="002D36C5"/>
    <w:rsid w:val="002D7531"/>
    <w:rsid w:val="002E0117"/>
    <w:rsid w:val="002E1B13"/>
    <w:rsid w:val="002E314A"/>
    <w:rsid w:val="002E692B"/>
    <w:rsid w:val="002E6CC6"/>
    <w:rsid w:val="002F0A6C"/>
    <w:rsid w:val="00302B2E"/>
    <w:rsid w:val="00302DEF"/>
    <w:rsid w:val="00302FFB"/>
    <w:rsid w:val="00311198"/>
    <w:rsid w:val="0031261E"/>
    <w:rsid w:val="003138A9"/>
    <w:rsid w:val="003208E9"/>
    <w:rsid w:val="00320ABA"/>
    <w:rsid w:val="003230C0"/>
    <w:rsid w:val="003265A5"/>
    <w:rsid w:val="00331F15"/>
    <w:rsid w:val="00333DCC"/>
    <w:rsid w:val="00335146"/>
    <w:rsid w:val="00335349"/>
    <w:rsid w:val="00343C34"/>
    <w:rsid w:val="00347611"/>
    <w:rsid w:val="00347B18"/>
    <w:rsid w:val="00351244"/>
    <w:rsid w:val="00355716"/>
    <w:rsid w:val="003565DB"/>
    <w:rsid w:val="00357654"/>
    <w:rsid w:val="00364E25"/>
    <w:rsid w:val="003664C8"/>
    <w:rsid w:val="003715A5"/>
    <w:rsid w:val="003726A4"/>
    <w:rsid w:val="003819C1"/>
    <w:rsid w:val="00390D91"/>
    <w:rsid w:val="0039279C"/>
    <w:rsid w:val="003961BD"/>
    <w:rsid w:val="003B0C3F"/>
    <w:rsid w:val="003B6D79"/>
    <w:rsid w:val="003B7404"/>
    <w:rsid w:val="003B7626"/>
    <w:rsid w:val="003B7C08"/>
    <w:rsid w:val="003C16AF"/>
    <w:rsid w:val="003C2489"/>
    <w:rsid w:val="003C4C58"/>
    <w:rsid w:val="003D2CCC"/>
    <w:rsid w:val="003D46CF"/>
    <w:rsid w:val="003E146B"/>
    <w:rsid w:val="003E46A6"/>
    <w:rsid w:val="003E4D9F"/>
    <w:rsid w:val="004010E0"/>
    <w:rsid w:val="00401484"/>
    <w:rsid w:val="00401B19"/>
    <w:rsid w:val="00402DD8"/>
    <w:rsid w:val="00403A53"/>
    <w:rsid w:val="00407ACC"/>
    <w:rsid w:val="00412E60"/>
    <w:rsid w:val="00413838"/>
    <w:rsid w:val="0041460A"/>
    <w:rsid w:val="0041594E"/>
    <w:rsid w:val="0042159E"/>
    <w:rsid w:val="00421E10"/>
    <w:rsid w:val="00432105"/>
    <w:rsid w:val="0043215B"/>
    <w:rsid w:val="004369A4"/>
    <w:rsid w:val="004401A6"/>
    <w:rsid w:val="004401BD"/>
    <w:rsid w:val="0044571F"/>
    <w:rsid w:val="00452446"/>
    <w:rsid w:val="00455DE7"/>
    <w:rsid w:val="00461A96"/>
    <w:rsid w:val="00463A89"/>
    <w:rsid w:val="00465D00"/>
    <w:rsid w:val="00467838"/>
    <w:rsid w:val="004714E1"/>
    <w:rsid w:val="0047263F"/>
    <w:rsid w:val="004761EF"/>
    <w:rsid w:val="004764AA"/>
    <w:rsid w:val="00476EE7"/>
    <w:rsid w:val="00477C9F"/>
    <w:rsid w:val="00484C6C"/>
    <w:rsid w:val="00485F74"/>
    <w:rsid w:val="004862AA"/>
    <w:rsid w:val="004873B1"/>
    <w:rsid w:val="00491879"/>
    <w:rsid w:val="00491CF8"/>
    <w:rsid w:val="004923F8"/>
    <w:rsid w:val="0049503C"/>
    <w:rsid w:val="00496B6F"/>
    <w:rsid w:val="0049772E"/>
    <w:rsid w:val="004A2B3C"/>
    <w:rsid w:val="004A2FE6"/>
    <w:rsid w:val="004A4DE6"/>
    <w:rsid w:val="004B22AA"/>
    <w:rsid w:val="004C2C01"/>
    <w:rsid w:val="004C3EB1"/>
    <w:rsid w:val="004C65F7"/>
    <w:rsid w:val="004C7C0D"/>
    <w:rsid w:val="004D68BE"/>
    <w:rsid w:val="004E26AC"/>
    <w:rsid w:val="004E3B53"/>
    <w:rsid w:val="004F10ED"/>
    <w:rsid w:val="004F1AEC"/>
    <w:rsid w:val="004F24F1"/>
    <w:rsid w:val="004F487E"/>
    <w:rsid w:val="004F50E4"/>
    <w:rsid w:val="00506242"/>
    <w:rsid w:val="00506AF9"/>
    <w:rsid w:val="00511530"/>
    <w:rsid w:val="00512DDF"/>
    <w:rsid w:val="00513648"/>
    <w:rsid w:val="00515441"/>
    <w:rsid w:val="005171C7"/>
    <w:rsid w:val="0051752E"/>
    <w:rsid w:val="00523F21"/>
    <w:rsid w:val="00525A2A"/>
    <w:rsid w:val="00535C34"/>
    <w:rsid w:val="00537752"/>
    <w:rsid w:val="005435AA"/>
    <w:rsid w:val="00543BEE"/>
    <w:rsid w:val="005444E1"/>
    <w:rsid w:val="0054570D"/>
    <w:rsid w:val="005515BD"/>
    <w:rsid w:val="00551C6D"/>
    <w:rsid w:val="00552DE7"/>
    <w:rsid w:val="0055533D"/>
    <w:rsid w:val="00555C9B"/>
    <w:rsid w:val="00561061"/>
    <w:rsid w:val="00566CF1"/>
    <w:rsid w:val="005674E5"/>
    <w:rsid w:val="00567D0D"/>
    <w:rsid w:val="00571C4A"/>
    <w:rsid w:val="00574804"/>
    <w:rsid w:val="005754E9"/>
    <w:rsid w:val="00576FE4"/>
    <w:rsid w:val="00580C3F"/>
    <w:rsid w:val="00580FF9"/>
    <w:rsid w:val="00584A0A"/>
    <w:rsid w:val="00585BF1"/>
    <w:rsid w:val="00586585"/>
    <w:rsid w:val="00590E1F"/>
    <w:rsid w:val="00591B79"/>
    <w:rsid w:val="005A04E3"/>
    <w:rsid w:val="005A7693"/>
    <w:rsid w:val="005B3116"/>
    <w:rsid w:val="005B64A1"/>
    <w:rsid w:val="005B6510"/>
    <w:rsid w:val="005B6543"/>
    <w:rsid w:val="005C0008"/>
    <w:rsid w:val="005C0092"/>
    <w:rsid w:val="005C07BF"/>
    <w:rsid w:val="005C2E8C"/>
    <w:rsid w:val="005C2FDD"/>
    <w:rsid w:val="005C535F"/>
    <w:rsid w:val="005C7C81"/>
    <w:rsid w:val="005E1E89"/>
    <w:rsid w:val="005E2B48"/>
    <w:rsid w:val="005E571D"/>
    <w:rsid w:val="005E5D92"/>
    <w:rsid w:val="005F0D4E"/>
    <w:rsid w:val="005F2A1B"/>
    <w:rsid w:val="005F3632"/>
    <w:rsid w:val="005F4539"/>
    <w:rsid w:val="006023C3"/>
    <w:rsid w:val="00610B85"/>
    <w:rsid w:val="00612197"/>
    <w:rsid w:val="00613987"/>
    <w:rsid w:val="006213A2"/>
    <w:rsid w:val="00624247"/>
    <w:rsid w:val="006271E7"/>
    <w:rsid w:val="00634273"/>
    <w:rsid w:val="00634F09"/>
    <w:rsid w:val="0063555A"/>
    <w:rsid w:val="00636037"/>
    <w:rsid w:val="00637223"/>
    <w:rsid w:val="00643184"/>
    <w:rsid w:val="0064402B"/>
    <w:rsid w:val="00644733"/>
    <w:rsid w:val="00645ADE"/>
    <w:rsid w:val="006478AB"/>
    <w:rsid w:val="00651257"/>
    <w:rsid w:val="00652817"/>
    <w:rsid w:val="00656D51"/>
    <w:rsid w:val="00660733"/>
    <w:rsid w:val="006620E2"/>
    <w:rsid w:val="00662C75"/>
    <w:rsid w:val="00664C1B"/>
    <w:rsid w:val="00666257"/>
    <w:rsid w:val="00666879"/>
    <w:rsid w:val="00666ABD"/>
    <w:rsid w:val="006671CE"/>
    <w:rsid w:val="00667DDB"/>
    <w:rsid w:val="00670B08"/>
    <w:rsid w:val="00670BFB"/>
    <w:rsid w:val="006766A2"/>
    <w:rsid w:val="006813D4"/>
    <w:rsid w:val="00682610"/>
    <w:rsid w:val="00684E6F"/>
    <w:rsid w:val="00685105"/>
    <w:rsid w:val="0069173A"/>
    <w:rsid w:val="00693BBB"/>
    <w:rsid w:val="00693E31"/>
    <w:rsid w:val="006A36B2"/>
    <w:rsid w:val="006A4CC9"/>
    <w:rsid w:val="006A545C"/>
    <w:rsid w:val="006A6D2E"/>
    <w:rsid w:val="006A7B05"/>
    <w:rsid w:val="006B0FDA"/>
    <w:rsid w:val="006B2936"/>
    <w:rsid w:val="006B2C8B"/>
    <w:rsid w:val="006B4A16"/>
    <w:rsid w:val="006B5543"/>
    <w:rsid w:val="006C2332"/>
    <w:rsid w:val="006C2820"/>
    <w:rsid w:val="006C51F8"/>
    <w:rsid w:val="006C6578"/>
    <w:rsid w:val="006C7B9F"/>
    <w:rsid w:val="006D0725"/>
    <w:rsid w:val="006D4551"/>
    <w:rsid w:val="006D7E16"/>
    <w:rsid w:val="006E0F62"/>
    <w:rsid w:val="006E1BFC"/>
    <w:rsid w:val="006E1EC7"/>
    <w:rsid w:val="006E6CB3"/>
    <w:rsid w:val="006E6E2A"/>
    <w:rsid w:val="006F05CE"/>
    <w:rsid w:val="006F71E4"/>
    <w:rsid w:val="007005B9"/>
    <w:rsid w:val="007023C6"/>
    <w:rsid w:val="007038F3"/>
    <w:rsid w:val="00705245"/>
    <w:rsid w:val="00707ADD"/>
    <w:rsid w:val="00710213"/>
    <w:rsid w:val="00711E2A"/>
    <w:rsid w:val="00712B5E"/>
    <w:rsid w:val="007130C8"/>
    <w:rsid w:val="00713E81"/>
    <w:rsid w:val="007142CA"/>
    <w:rsid w:val="00714793"/>
    <w:rsid w:val="00715ECD"/>
    <w:rsid w:val="00725420"/>
    <w:rsid w:val="007273FF"/>
    <w:rsid w:val="007303A7"/>
    <w:rsid w:val="00735C5F"/>
    <w:rsid w:val="007375BC"/>
    <w:rsid w:val="007433A1"/>
    <w:rsid w:val="00744FCB"/>
    <w:rsid w:val="0074698E"/>
    <w:rsid w:val="007471FF"/>
    <w:rsid w:val="0075005D"/>
    <w:rsid w:val="00754B8A"/>
    <w:rsid w:val="00755965"/>
    <w:rsid w:val="00760284"/>
    <w:rsid w:val="0076263C"/>
    <w:rsid w:val="00764274"/>
    <w:rsid w:val="00773728"/>
    <w:rsid w:val="007739F3"/>
    <w:rsid w:val="00774BC6"/>
    <w:rsid w:val="0077532A"/>
    <w:rsid w:val="00776F87"/>
    <w:rsid w:val="00780566"/>
    <w:rsid w:val="007826A0"/>
    <w:rsid w:val="0078606B"/>
    <w:rsid w:val="0078631F"/>
    <w:rsid w:val="0078648D"/>
    <w:rsid w:val="007866FA"/>
    <w:rsid w:val="0079252E"/>
    <w:rsid w:val="00792CB1"/>
    <w:rsid w:val="00794DD0"/>
    <w:rsid w:val="007954B4"/>
    <w:rsid w:val="007A2B5C"/>
    <w:rsid w:val="007A2E2E"/>
    <w:rsid w:val="007B1A4F"/>
    <w:rsid w:val="007B1E39"/>
    <w:rsid w:val="007B3BCA"/>
    <w:rsid w:val="007B77D0"/>
    <w:rsid w:val="007C5261"/>
    <w:rsid w:val="007C7232"/>
    <w:rsid w:val="007D4C8A"/>
    <w:rsid w:val="007D6CBA"/>
    <w:rsid w:val="007D6F67"/>
    <w:rsid w:val="007E0822"/>
    <w:rsid w:val="007E0913"/>
    <w:rsid w:val="007E0AC1"/>
    <w:rsid w:val="007E3B60"/>
    <w:rsid w:val="007E4401"/>
    <w:rsid w:val="007E4682"/>
    <w:rsid w:val="007E4F36"/>
    <w:rsid w:val="007E7A28"/>
    <w:rsid w:val="007F3F0F"/>
    <w:rsid w:val="007F58D7"/>
    <w:rsid w:val="007F6B92"/>
    <w:rsid w:val="007F7309"/>
    <w:rsid w:val="00801C16"/>
    <w:rsid w:val="0082189D"/>
    <w:rsid w:val="0082384B"/>
    <w:rsid w:val="00823991"/>
    <w:rsid w:val="008259EC"/>
    <w:rsid w:val="00826D6D"/>
    <w:rsid w:val="008303F8"/>
    <w:rsid w:val="00830905"/>
    <w:rsid w:val="0083288E"/>
    <w:rsid w:val="0083480A"/>
    <w:rsid w:val="008349E7"/>
    <w:rsid w:val="008422BF"/>
    <w:rsid w:val="00843026"/>
    <w:rsid w:val="0084379D"/>
    <w:rsid w:val="00844E64"/>
    <w:rsid w:val="008524F7"/>
    <w:rsid w:val="00862CE9"/>
    <w:rsid w:val="008634B4"/>
    <w:rsid w:val="00865CF9"/>
    <w:rsid w:val="00873943"/>
    <w:rsid w:val="00877A83"/>
    <w:rsid w:val="008822B0"/>
    <w:rsid w:val="00886096"/>
    <w:rsid w:val="00887E8B"/>
    <w:rsid w:val="00890173"/>
    <w:rsid w:val="0089474F"/>
    <w:rsid w:val="00895636"/>
    <w:rsid w:val="0089703E"/>
    <w:rsid w:val="008A224B"/>
    <w:rsid w:val="008A5D57"/>
    <w:rsid w:val="008C0B05"/>
    <w:rsid w:val="008C268A"/>
    <w:rsid w:val="008C422A"/>
    <w:rsid w:val="008C4603"/>
    <w:rsid w:val="008C4760"/>
    <w:rsid w:val="008C6F1C"/>
    <w:rsid w:val="008D29DC"/>
    <w:rsid w:val="008D2F1B"/>
    <w:rsid w:val="008F0EAD"/>
    <w:rsid w:val="008F2760"/>
    <w:rsid w:val="008F4EA8"/>
    <w:rsid w:val="008F6BB6"/>
    <w:rsid w:val="009024E3"/>
    <w:rsid w:val="00903A43"/>
    <w:rsid w:val="0090606F"/>
    <w:rsid w:val="009071DF"/>
    <w:rsid w:val="009072B7"/>
    <w:rsid w:val="009128C4"/>
    <w:rsid w:val="00915F5B"/>
    <w:rsid w:val="00917D88"/>
    <w:rsid w:val="00921F3A"/>
    <w:rsid w:val="00922CB6"/>
    <w:rsid w:val="00922D09"/>
    <w:rsid w:val="0092341F"/>
    <w:rsid w:val="00923CDA"/>
    <w:rsid w:val="00930192"/>
    <w:rsid w:val="00930421"/>
    <w:rsid w:val="00937C0B"/>
    <w:rsid w:val="00947CB3"/>
    <w:rsid w:val="009503BB"/>
    <w:rsid w:val="0095407C"/>
    <w:rsid w:val="00961567"/>
    <w:rsid w:val="00961FCE"/>
    <w:rsid w:val="00964009"/>
    <w:rsid w:val="00965AE3"/>
    <w:rsid w:val="009663DF"/>
    <w:rsid w:val="00967D44"/>
    <w:rsid w:val="00972FE7"/>
    <w:rsid w:val="00975899"/>
    <w:rsid w:val="009814F7"/>
    <w:rsid w:val="00982376"/>
    <w:rsid w:val="00990136"/>
    <w:rsid w:val="00990A6F"/>
    <w:rsid w:val="009933F2"/>
    <w:rsid w:val="00993B30"/>
    <w:rsid w:val="00995A06"/>
    <w:rsid w:val="009A1773"/>
    <w:rsid w:val="009A31B8"/>
    <w:rsid w:val="009A44E6"/>
    <w:rsid w:val="009A4784"/>
    <w:rsid w:val="009A6DCD"/>
    <w:rsid w:val="009B261B"/>
    <w:rsid w:val="009B39EC"/>
    <w:rsid w:val="009B418D"/>
    <w:rsid w:val="009B4DDD"/>
    <w:rsid w:val="009B507A"/>
    <w:rsid w:val="009B5BC4"/>
    <w:rsid w:val="009B5C0F"/>
    <w:rsid w:val="009B5CB9"/>
    <w:rsid w:val="009B6ECF"/>
    <w:rsid w:val="009C17FE"/>
    <w:rsid w:val="009C1B9D"/>
    <w:rsid w:val="009C222A"/>
    <w:rsid w:val="009C2627"/>
    <w:rsid w:val="009C5271"/>
    <w:rsid w:val="009D020F"/>
    <w:rsid w:val="009D0F75"/>
    <w:rsid w:val="009D2353"/>
    <w:rsid w:val="009D5BDE"/>
    <w:rsid w:val="009E1542"/>
    <w:rsid w:val="009E1E3F"/>
    <w:rsid w:val="009E4861"/>
    <w:rsid w:val="009E634F"/>
    <w:rsid w:val="009E64E2"/>
    <w:rsid w:val="009F09C4"/>
    <w:rsid w:val="009F19A3"/>
    <w:rsid w:val="00A01062"/>
    <w:rsid w:val="00A038DF"/>
    <w:rsid w:val="00A07186"/>
    <w:rsid w:val="00A13469"/>
    <w:rsid w:val="00A16029"/>
    <w:rsid w:val="00A16ADA"/>
    <w:rsid w:val="00A17BB9"/>
    <w:rsid w:val="00A20872"/>
    <w:rsid w:val="00A21E87"/>
    <w:rsid w:val="00A245B4"/>
    <w:rsid w:val="00A273A4"/>
    <w:rsid w:val="00A27509"/>
    <w:rsid w:val="00A356F3"/>
    <w:rsid w:val="00A35E22"/>
    <w:rsid w:val="00A432D0"/>
    <w:rsid w:val="00A45DCA"/>
    <w:rsid w:val="00A46939"/>
    <w:rsid w:val="00A50C9E"/>
    <w:rsid w:val="00A516AC"/>
    <w:rsid w:val="00A53C80"/>
    <w:rsid w:val="00A62FD2"/>
    <w:rsid w:val="00A66B5B"/>
    <w:rsid w:val="00A675CC"/>
    <w:rsid w:val="00A71C30"/>
    <w:rsid w:val="00A72459"/>
    <w:rsid w:val="00A73699"/>
    <w:rsid w:val="00A74284"/>
    <w:rsid w:val="00A76017"/>
    <w:rsid w:val="00A76654"/>
    <w:rsid w:val="00A80E90"/>
    <w:rsid w:val="00A81D52"/>
    <w:rsid w:val="00A828FE"/>
    <w:rsid w:val="00A8761B"/>
    <w:rsid w:val="00A97731"/>
    <w:rsid w:val="00AA499E"/>
    <w:rsid w:val="00AA78E3"/>
    <w:rsid w:val="00AB035D"/>
    <w:rsid w:val="00AB2E62"/>
    <w:rsid w:val="00AB4C23"/>
    <w:rsid w:val="00AB675E"/>
    <w:rsid w:val="00AC0A1F"/>
    <w:rsid w:val="00AC3EAA"/>
    <w:rsid w:val="00AC4E43"/>
    <w:rsid w:val="00AD0E91"/>
    <w:rsid w:val="00AD24FD"/>
    <w:rsid w:val="00AD283C"/>
    <w:rsid w:val="00AD4017"/>
    <w:rsid w:val="00AD7B92"/>
    <w:rsid w:val="00AE5467"/>
    <w:rsid w:val="00AE5B1D"/>
    <w:rsid w:val="00AE6E4A"/>
    <w:rsid w:val="00AE7DEE"/>
    <w:rsid w:val="00AF0264"/>
    <w:rsid w:val="00AF12FB"/>
    <w:rsid w:val="00AF61D3"/>
    <w:rsid w:val="00B02C4A"/>
    <w:rsid w:val="00B03594"/>
    <w:rsid w:val="00B03DB2"/>
    <w:rsid w:val="00B072D7"/>
    <w:rsid w:val="00B133B7"/>
    <w:rsid w:val="00B13B76"/>
    <w:rsid w:val="00B15EC4"/>
    <w:rsid w:val="00B16FFC"/>
    <w:rsid w:val="00B17597"/>
    <w:rsid w:val="00B177CB"/>
    <w:rsid w:val="00B17C96"/>
    <w:rsid w:val="00B21F50"/>
    <w:rsid w:val="00B21FB0"/>
    <w:rsid w:val="00B25B15"/>
    <w:rsid w:val="00B27200"/>
    <w:rsid w:val="00B27B85"/>
    <w:rsid w:val="00B325E9"/>
    <w:rsid w:val="00B3411E"/>
    <w:rsid w:val="00B36590"/>
    <w:rsid w:val="00B4070F"/>
    <w:rsid w:val="00B420B3"/>
    <w:rsid w:val="00B4496A"/>
    <w:rsid w:val="00B47FF3"/>
    <w:rsid w:val="00B510FF"/>
    <w:rsid w:val="00B52522"/>
    <w:rsid w:val="00B549EC"/>
    <w:rsid w:val="00B57AB3"/>
    <w:rsid w:val="00B6071B"/>
    <w:rsid w:val="00B60ED2"/>
    <w:rsid w:val="00B615AE"/>
    <w:rsid w:val="00B62587"/>
    <w:rsid w:val="00B7135B"/>
    <w:rsid w:val="00B72754"/>
    <w:rsid w:val="00B737C7"/>
    <w:rsid w:val="00B8017E"/>
    <w:rsid w:val="00B811CB"/>
    <w:rsid w:val="00B826FF"/>
    <w:rsid w:val="00B82D05"/>
    <w:rsid w:val="00B83DD6"/>
    <w:rsid w:val="00B85C41"/>
    <w:rsid w:val="00B9184B"/>
    <w:rsid w:val="00B94867"/>
    <w:rsid w:val="00B958A5"/>
    <w:rsid w:val="00BA0EFC"/>
    <w:rsid w:val="00BA2041"/>
    <w:rsid w:val="00BA3A59"/>
    <w:rsid w:val="00BA3ADF"/>
    <w:rsid w:val="00BA5528"/>
    <w:rsid w:val="00BA6AC2"/>
    <w:rsid w:val="00BA7523"/>
    <w:rsid w:val="00BB004E"/>
    <w:rsid w:val="00BB4BE7"/>
    <w:rsid w:val="00BB7498"/>
    <w:rsid w:val="00BC3221"/>
    <w:rsid w:val="00BC3743"/>
    <w:rsid w:val="00BC4E3A"/>
    <w:rsid w:val="00BC76E0"/>
    <w:rsid w:val="00BD06BA"/>
    <w:rsid w:val="00BD1F79"/>
    <w:rsid w:val="00BD37BC"/>
    <w:rsid w:val="00BD3F4B"/>
    <w:rsid w:val="00BD43B6"/>
    <w:rsid w:val="00BD704C"/>
    <w:rsid w:val="00BE15AC"/>
    <w:rsid w:val="00BE18C1"/>
    <w:rsid w:val="00BE1C12"/>
    <w:rsid w:val="00BF16FA"/>
    <w:rsid w:val="00C017F2"/>
    <w:rsid w:val="00C14C63"/>
    <w:rsid w:val="00C1770B"/>
    <w:rsid w:val="00C241F4"/>
    <w:rsid w:val="00C243E3"/>
    <w:rsid w:val="00C2473D"/>
    <w:rsid w:val="00C24A14"/>
    <w:rsid w:val="00C266C8"/>
    <w:rsid w:val="00C33082"/>
    <w:rsid w:val="00C52679"/>
    <w:rsid w:val="00C55A93"/>
    <w:rsid w:val="00C5726A"/>
    <w:rsid w:val="00C66631"/>
    <w:rsid w:val="00C75BC5"/>
    <w:rsid w:val="00C77195"/>
    <w:rsid w:val="00C803C0"/>
    <w:rsid w:val="00C83D1C"/>
    <w:rsid w:val="00C83FCD"/>
    <w:rsid w:val="00C84D5F"/>
    <w:rsid w:val="00C8643F"/>
    <w:rsid w:val="00C959D7"/>
    <w:rsid w:val="00C969BE"/>
    <w:rsid w:val="00CA2FF7"/>
    <w:rsid w:val="00CA3EED"/>
    <w:rsid w:val="00CA438C"/>
    <w:rsid w:val="00CA7134"/>
    <w:rsid w:val="00CB0566"/>
    <w:rsid w:val="00CB17C9"/>
    <w:rsid w:val="00CB5F0B"/>
    <w:rsid w:val="00CC4D2A"/>
    <w:rsid w:val="00CC7490"/>
    <w:rsid w:val="00CD0F57"/>
    <w:rsid w:val="00CD1C76"/>
    <w:rsid w:val="00CD3F11"/>
    <w:rsid w:val="00CD6FC6"/>
    <w:rsid w:val="00CD7994"/>
    <w:rsid w:val="00CE27F6"/>
    <w:rsid w:val="00CE3180"/>
    <w:rsid w:val="00CE5038"/>
    <w:rsid w:val="00CE50B0"/>
    <w:rsid w:val="00CE56CD"/>
    <w:rsid w:val="00CE596E"/>
    <w:rsid w:val="00CE6744"/>
    <w:rsid w:val="00CE6BBE"/>
    <w:rsid w:val="00CE7433"/>
    <w:rsid w:val="00CF0C93"/>
    <w:rsid w:val="00CF1975"/>
    <w:rsid w:val="00CF2209"/>
    <w:rsid w:val="00CF35AD"/>
    <w:rsid w:val="00CF4013"/>
    <w:rsid w:val="00CF702A"/>
    <w:rsid w:val="00D030FF"/>
    <w:rsid w:val="00D03A10"/>
    <w:rsid w:val="00D04690"/>
    <w:rsid w:val="00D10140"/>
    <w:rsid w:val="00D10AB8"/>
    <w:rsid w:val="00D127DE"/>
    <w:rsid w:val="00D15CB8"/>
    <w:rsid w:val="00D2351F"/>
    <w:rsid w:val="00D26622"/>
    <w:rsid w:val="00D30378"/>
    <w:rsid w:val="00D30836"/>
    <w:rsid w:val="00D31718"/>
    <w:rsid w:val="00D40148"/>
    <w:rsid w:val="00D40D71"/>
    <w:rsid w:val="00D4132B"/>
    <w:rsid w:val="00D444EB"/>
    <w:rsid w:val="00D46501"/>
    <w:rsid w:val="00D4738A"/>
    <w:rsid w:val="00D50B9D"/>
    <w:rsid w:val="00D50E4F"/>
    <w:rsid w:val="00D51067"/>
    <w:rsid w:val="00D5223B"/>
    <w:rsid w:val="00D544E1"/>
    <w:rsid w:val="00D5561A"/>
    <w:rsid w:val="00D563D4"/>
    <w:rsid w:val="00D57236"/>
    <w:rsid w:val="00D61AA4"/>
    <w:rsid w:val="00D655B1"/>
    <w:rsid w:val="00D717EF"/>
    <w:rsid w:val="00D72A92"/>
    <w:rsid w:val="00D75FA4"/>
    <w:rsid w:val="00D77903"/>
    <w:rsid w:val="00D91D89"/>
    <w:rsid w:val="00DA4D1A"/>
    <w:rsid w:val="00DA666B"/>
    <w:rsid w:val="00DA77FE"/>
    <w:rsid w:val="00DA7E42"/>
    <w:rsid w:val="00DB1220"/>
    <w:rsid w:val="00DB16FB"/>
    <w:rsid w:val="00DB24B4"/>
    <w:rsid w:val="00DB44C6"/>
    <w:rsid w:val="00DB7336"/>
    <w:rsid w:val="00DB740F"/>
    <w:rsid w:val="00DC24FE"/>
    <w:rsid w:val="00DC3B2D"/>
    <w:rsid w:val="00DC40BE"/>
    <w:rsid w:val="00DD195B"/>
    <w:rsid w:val="00DD2CEA"/>
    <w:rsid w:val="00DE02D6"/>
    <w:rsid w:val="00DE0DD2"/>
    <w:rsid w:val="00DE30D5"/>
    <w:rsid w:val="00DE32C1"/>
    <w:rsid w:val="00DE493F"/>
    <w:rsid w:val="00DE756A"/>
    <w:rsid w:val="00DF4B9B"/>
    <w:rsid w:val="00E0054F"/>
    <w:rsid w:val="00E0094A"/>
    <w:rsid w:val="00E03039"/>
    <w:rsid w:val="00E05984"/>
    <w:rsid w:val="00E05EF3"/>
    <w:rsid w:val="00E1554A"/>
    <w:rsid w:val="00E178ED"/>
    <w:rsid w:val="00E2128A"/>
    <w:rsid w:val="00E21B94"/>
    <w:rsid w:val="00E22054"/>
    <w:rsid w:val="00E22620"/>
    <w:rsid w:val="00E341F4"/>
    <w:rsid w:val="00E35589"/>
    <w:rsid w:val="00E35A26"/>
    <w:rsid w:val="00E35D55"/>
    <w:rsid w:val="00E40FF6"/>
    <w:rsid w:val="00E41C21"/>
    <w:rsid w:val="00E421D9"/>
    <w:rsid w:val="00E436B7"/>
    <w:rsid w:val="00E446F8"/>
    <w:rsid w:val="00E45036"/>
    <w:rsid w:val="00E47053"/>
    <w:rsid w:val="00E52B4C"/>
    <w:rsid w:val="00E53C3D"/>
    <w:rsid w:val="00E54521"/>
    <w:rsid w:val="00E55641"/>
    <w:rsid w:val="00E5779A"/>
    <w:rsid w:val="00E577EB"/>
    <w:rsid w:val="00E579F0"/>
    <w:rsid w:val="00E62B0D"/>
    <w:rsid w:val="00E62BD0"/>
    <w:rsid w:val="00E63D39"/>
    <w:rsid w:val="00E652E1"/>
    <w:rsid w:val="00E7641E"/>
    <w:rsid w:val="00E77595"/>
    <w:rsid w:val="00E80EB8"/>
    <w:rsid w:val="00E83B41"/>
    <w:rsid w:val="00E87A69"/>
    <w:rsid w:val="00E87F44"/>
    <w:rsid w:val="00E92A73"/>
    <w:rsid w:val="00E957F5"/>
    <w:rsid w:val="00E95A41"/>
    <w:rsid w:val="00E962D4"/>
    <w:rsid w:val="00EA0426"/>
    <w:rsid w:val="00EA086B"/>
    <w:rsid w:val="00EA668D"/>
    <w:rsid w:val="00EA7242"/>
    <w:rsid w:val="00EB3F95"/>
    <w:rsid w:val="00EB51D2"/>
    <w:rsid w:val="00EC1D36"/>
    <w:rsid w:val="00EC1ECF"/>
    <w:rsid w:val="00EC2694"/>
    <w:rsid w:val="00EC2C22"/>
    <w:rsid w:val="00EC6489"/>
    <w:rsid w:val="00EC7550"/>
    <w:rsid w:val="00ED508C"/>
    <w:rsid w:val="00EE392B"/>
    <w:rsid w:val="00EF13D1"/>
    <w:rsid w:val="00EF31BB"/>
    <w:rsid w:val="00EF4769"/>
    <w:rsid w:val="00EF4A8E"/>
    <w:rsid w:val="00EF4B4A"/>
    <w:rsid w:val="00F003DE"/>
    <w:rsid w:val="00F00610"/>
    <w:rsid w:val="00F006E0"/>
    <w:rsid w:val="00F0126C"/>
    <w:rsid w:val="00F01CF5"/>
    <w:rsid w:val="00F053C6"/>
    <w:rsid w:val="00F055D5"/>
    <w:rsid w:val="00F13313"/>
    <w:rsid w:val="00F20C3B"/>
    <w:rsid w:val="00F245EF"/>
    <w:rsid w:val="00F248B0"/>
    <w:rsid w:val="00F37644"/>
    <w:rsid w:val="00F37817"/>
    <w:rsid w:val="00F406F4"/>
    <w:rsid w:val="00F41B7E"/>
    <w:rsid w:val="00F46BF0"/>
    <w:rsid w:val="00F47B46"/>
    <w:rsid w:val="00F55B15"/>
    <w:rsid w:val="00F63610"/>
    <w:rsid w:val="00F651D6"/>
    <w:rsid w:val="00F71619"/>
    <w:rsid w:val="00F90C6F"/>
    <w:rsid w:val="00F919A0"/>
    <w:rsid w:val="00F924A1"/>
    <w:rsid w:val="00F946DE"/>
    <w:rsid w:val="00F9775E"/>
    <w:rsid w:val="00FA0CFD"/>
    <w:rsid w:val="00FA4A26"/>
    <w:rsid w:val="00FA6AD7"/>
    <w:rsid w:val="00FB0C75"/>
    <w:rsid w:val="00FB0F92"/>
    <w:rsid w:val="00FB186E"/>
    <w:rsid w:val="00FB2E29"/>
    <w:rsid w:val="00FB3E5B"/>
    <w:rsid w:val="00FB6769"/>
    <w:rsid w:val="00FB70C5"/>
    <w:rsid w:val="00FC1A3E"/>
    <w:rsid w:val="00FC261E"/>
    <w:rsid w:val="00FC2BDD"/>
    <w:rsid w:val="00FC39DA"/>
    <w:rsid w:val="00FC3B66"/>
    <w:rsid w:val="00FC3DA1"/>
    <w:rsid w:val="00FE0287"/>
    <w:rsid w:val="00FE1CAE"/>
    <w:rsid w:val="00FE255A"/>
    <w:rsid w:val="00FE6BD9"/>
    <w:rsid w:val="00FF0FC7"/>
    <w:rsid w:val="00FF354E"/>
    <w:rsid w:val="00FF757C"/>
    <w:rsid w:val="02A9BD8D"/>
    <w:rsid w:val="0318CE75"/>
    <w:rsid w:val="045842FA"/>
    <w:rsid w:val="063C8C03"/>
    <w:rsid w:val="07E332C6"/>
    <w:rsid w:val="08B020DD"/>
    <w:rsid w:val="0A3E92D8"/>
    <w:rsid w:val="0AC1F8CB"/>
    <w:rsid w:val="0B996840"/>
    <w:rsid w:val="0C6DDFAB"/>
    <w:rsid w:val="0CA4BEFE"/>
    <w:rsid w:val="0DBBEFEE"/>
    <w:rsid w:val="0DEE0966"/>
    <w:rsid w:val="0DF90215"/>
    <w:rsid w:val="106C2F2D"/>
    <w:rsid w:val="10F90B16"/>
    <w:rsid w:val="11A4FBCD"/>
    <w:rsid w:val="12055ABF"/>
    <w:rsid w:val="13089CA2"/>
    <w:rsid w:val="14389462"/>
    <w:rsid w:val="15445B15"/>
    <w:rsid w:val="15FA8FE5"/>
    <w:rsid w:val="173FFBAF"/>
    <w:rsid w:val="19362DE6"/>
    <w:rsid w:val="1A1D09F5"/>
    <w:rsid w:val="1A34E9D9"/>
    <w:rsid w:val="1AC71DFF"/>
    <w:rsid w:val="1B7A3C5B"/>
    <w:rsid w:val="1C54670A"/>
    <w:rsid w:val="1CAAE25A"/>
    <w:rsid w:val="1D0F1C50"/>
    <w:rsid w:val="258B8B2E"/>
    <w:rsid w:val="25D0821D"/>
    <w:rsid w:val="26AAFA6A"/>
    <w:rsid w:val="283BCEC3"/>
    <w:rsid w:val="287D44E1"/>
    <w:rsid w:val="2A7E614E"/>
    <w:rsid w:val="2A8471EF"/>
    <w:rsid w:val="2BCCF544"/>
    <w:rsid w:val="2C11210C"/>
    <w:rsid w:val="3026C7DF"/>
    <w:rsid w:val="320A0E82"/>
    <w:rsid w:val="3247D8BE"/>
    <w:rsid w:val="34822166"/>
    <w:rsid w:val="3664659C"/>
    <w:rsid w:val="369C6257"/>
    <w:rsid w:val="37EDDA0C"/>
    <w:rsid w:val="37F9C78E"/>
    <w:rsid w:val="3956B9B2"/>
    <w:rsid w:val="3BFCD40F"/>
    <w:rsid w:val="3CFD85BE"/>
    <w:rsid w:val="3D3D3A6E"/>
    <w:rsid w:val="3D83A58A"/>
    <w:rsid w:val="3DC68B3D"/>
    <w:rsid w:val="3E12BEC9"/>
    <w:rsid w:val="3E384CEA"/>
    <w:rsid w:val="3FCFB626"/>
    <w:rsid w:val="3FF74A84"/>
    <w:rsid w:val="41931AE5"/>
    <w:rsid w:val="425BD48D"/>
    <w:rsid w:val="43268570"/>
    <w:rsid w:val="434D7F35"/>
    <w:rsid w:val="452D1B96"/>
    <w:rsid w:val="45559BA7"/>
    <w:rsid w:val="460233E4"/>
    <w:rsid w:val="471F8C24"/>
    <w:rsid w:val="48531D11"/>
    <w:rsid w:val="4C69AC9D"/>
    <w:rsid w:val="4D018C59"/>
    <w:rsid w:val="4D343BD5"/>
    <w:rsid w:val="5178C816"/>
    <w:rsid w:val="527141EA"/>
    <w:rsid w:val="5E6A6B75"/>
    <w:rsid w:val="5F2C560E"/>
    <w:rsid w:val="5F61CDD2"/>
    <w:rsid w:val="60943881"/>
    <w:rsid w:val="61A97495"/>
    <w:rsid w:val="62AA74EA"/>
    <w:rsid w:val="6609530B"/>
    <w:rsid w:val="66A55AB9"/>
    <w:rsid w:val="66B477CF"/>
    <w:rsid w:val="66B71A4A"/>
    <w:rsid w:val="687F319D"/>
    <w:rsid w:val="690DB207"/>
    <w:rsid w:val="69A8A557"/>
    <w:rsid w:val="700D31BA"/>
    <w:rsid w:val="7128D7E9"/>
    <w:rsid w:val="721BF4B1"/>
    <w:rsid w:val="724042F7"/>
    <w:rsid w:val="736ACC79"/>
    <w:rsid w:val="73EDB2D6"/>
    <w:rsid w:val="766E48DB"/>
    <w:rsid w:val="76B2D5AF"/>
    <w:rsid w:val="77E8EC13"/>
    <w:rsid w:val="788C3BA0"/>
    <w:rsid w:val="79BD0648"/>
    <w:rsid w:val="7A44FBE8"/>
    <w:rsid w:val="7B4AA220"/>
    <w:rsid w:val="7C682372"/>
    <w:rsid w:val="7E88EF87"/>
    <w:rsid w:val="7F45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6B2B"/>
  <w15:chartTrackingRefBased/>
  <w15:docId w15:val="{F783D8C2-3585-4B3F-B2D3-F514E04A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7275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27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CB"/>
  </w:style>
  <w:style w:type="paragraph" w:styleId="Footer">
    <w:name w:val="footer"/>
    <w:basedOn w:val="Normal"/>
    <w:link w:val="Foot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CB"/>
  </w:style>
  <w:style w:type="character" w:styleId="CommentReference">
    <w:name w:val="annotation reference"/>
    <w:basedOn w:val="DefaultParagraphFont"/>
    <w:uiPriority w:val="99"/>
    <w:semiHidden/>
    <w:unhideWhenUsed/>
    <w:rsid w:val="00CC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C51F8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B8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B85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610B85"/>
    <w:rPr>
      <w:b/>
      <w:bCs/>
    </w:rPr>
  </w:style>
  <w:style w:type="paragraph" w:styleId="Revision">
    <w:name w:val="Revision"/>
    <w:hidden/>
    <w:uiPriority w:val="99"/>
    <w:semiHidden/>
    <w:rsid w:val="006F71E4"/>
    <w:pPr>
      <w:spacing w:after="0" w:line="240" w:lineRule="auto"/>
    </w:pPr>
  </w:style>
  <w:style w:type="paragraph" w:customStyle="1" w:styleId="Title1">
    <w:name w:val="Title 1"/>
    <w:basedOn w:val="Normal"/>
    <w:link w:val="Title1Char"/>
    <w:qFormat/>
    <w:rsid w:val="009E1542"/>
    <w:pPr>
      <w:keepNext/>
      <w:spacing w:before="360" w:after="240" w:line="240" w:lineRule="auto"/>
    </w:pPr>
    <w:rPr>
      <w:rFonts w:ascii="Roboto" w:eastAsiaTheme="minorEastAsia" w:hAnsi="Roboto" w:cs="Arial"/>
      <w:b/>
      <w:noProof/>
      <w:color w:val="00684B"/>
      <w:sz w:val="28"/>
      <w:szCs w:val="40"/>
    </w:rPr>
  </w:style>
  <w:style w:type="character" w:customStyle="1" w:styleId="Title1Char">
    <w:name w:val="Title 1 Char"/>
    <w:basedOn w:val="DefaultParagraphFont"/>
    <w:link w:val="Title1"/>
    <w:rsid w:val="009E1542"/>
    <w:rPr>
      <w:rFonts w:ascii="Roboto" w:eastAsiaTheme="minorEastAsia" w:hAnsi="Roboto" w:cs="Arial"/>
      <w:b/>
      <w:noProof/>
      <w:color w:val="00684B"/>
      <w:sz w:val="28"/>
      <w:szCs w:val="40"/>
    </w:rPr>
  </w:style>
  <w:style w:type="paragraph" w:customStyle="1" w:styleId="StandardParagraph">
    <w:name w:val="Standard Paragraph"/>
    <w:basedOn w:val="Normal"/>
    <w:link w:val="StandardParagraphChar"/>
    <w:qFormat/>
    <w:rsid w:val="009E1542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</w:rPr>
  </w:style>
  <w:style w:type="character" w:customStyle="1" w:styleId="StandardParagraphChar">
    <w:name w:val="Standard Paragraph Char"/>
    <w:basedOn w:val="DefaultParagraphFont"/>
    <w:link w:val="StandardParagraph"/>
    <w:rsid w:val="009E1542"/>
    <w:rPr>
      <w:rFonts w:ascii="Roboto" w:eastAsia="Times New Roman" w:hAnsi="Roboto" w:cs="Times New Roman"/>
    </w:rPr>
  </w:style>
  <w:style w:type="paragraph" w:customStyle="1" w:styleId="Title2">
    <w:name w:val="Title 2"/>
    <w:basedOn w:val="Title1"/>
    <w:link w:val="Title2Char"/>
    <w:qFormat/>
    <w:rsid w:val="009E1542"/>
    <w:pPr>
      <w:spacing w:before="240"/>
    </w:pPr>
    <w:rPr>
      <w:sz w:val="24"/>
    </w:rPr>
  </w:style>
  <w:style w:type="character" w:customStyle="1" w:styleId="Title2Char">
    <w:name w:val="Title 2 Char"/>
    <w:basedOn w:val="Title1Char"/>
    <w:link w:val="Title2"/>
    <w:rsid w:val="009E1542"/>
    <w:rPr>
      <w:rFonts w:ascii="Roboto" w:eastAsiaTheme="minorEastAsia" w:hAnsi="Roboto" w:cs="Arial"/>
      <w:b/>
      <w:noProof/>
      <w:color w:val="00684B"/>
      <w:sz w:val="24"/>
      <w:szCs w:val="40"/>
    </w:rPr>
  </w:style>
  <w:style w:type="paragraph" w:customStyle="1" w:styleId="CreditLines">
    <w:name w:val="Credit Lines"/>
    <w:basedOn w:val="Normal"/>
    <w:uiPriority w:val="99"/>
    <w:rsid w:val="00E63D39"/>
    <w:pPr>
      <w:framePr w:w="10773" w:hSpace="181" w:vSpace="181" w:wrap="notBeside" w:vAnchor="page" w:hAnchor="margin" w:x="568" w:y="13609"/>
      <w:tabs>
        <w:tab w:val="left" w:pos="5040"/>
      </w:tabs>
      <w:spacing w:after="120" w:line="240" w:lineRule="atLeast"/>
      <w:jc w:val="both"/>
    </w:pPr>
    <w:rPr>
      <w:rFonts w:ascii="Verdana" w:eastAsia="Times New Roman" w:hAnsi="Verdana" w:cs="Times New Roman"/>
      <w:bCs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lishing.insead.ed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716C8C-BC2E-0C49-8AF4-1181D4692B91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F13-7331-46CE-BC14-6F243BF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1579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Tobias</dc:creator>
  <cp:keywords/>
  <dc:description/>
  <cp:lastModifiedBy>LESCALLIER TRAQUET Emilie</cp:lastModifiedBy>
  <cp:revision>49</cp:revision>
  <dcterms:created xsi:type="dcterms:W3CDTF">2021-10-21T07:41:00Z</dcterms:created>
  <dcterms:modified xsi:type="dcterms:W3CDTF">2024-11-20T14:52:00Z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documentId_5131</vt:lpwstr>
  </property>
  <property fmtid="{D5CDD505-2E9C-101B-9397-08002B2CF9AE}" pid="3" name="grammarly_documentContext">
    <vt:lpwstr>{"goals":[],"domain":"general","emotions":[],"dialect":"american"}</vt:lpwstr>
  </property>
</Properties>
</file>