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68412480"/>
    <w:p w14:paraId="46932BCA" w14:textId="77777777" w:rsidR="00CF2BD9" w:rsidRPr="005A365C" w:rsidRDefault="00CF2BD9" w:rsidP="00CF2BD9">
      <w:pPr>
        <w:bidi/>
        <w:spacing w:line="360" w:lineRule="auto"/>
        <w:rPr>
          <w:rFonts w:ascii="Roboto" w:hAnsi="Roboto" w:cs="Arial"/>
          <w:b/>
          <w:color w:val="00684B"/>
          <w:sz w:val="36"/>
          <w:szCs w:val="44"/>
          <w:rtl/>
        </w:rPr>
      </w:pPr>
      <w:r>
        <w:rPr>
          <w:rFonts w:hint="cs"/>
          <w:noProof/>
          <w:rtl/>
        </w:rPr>
        <mc:AlternateContent>
          <mc:Choice Requires="wps">
            <w:drawing>
              <wp:anchor distT="0" distB="0" distL="114300" distR="114300" simplePos="0" relativeHeight="251660288" behindDoc="0" locked="0" layoutInCell="1" allowOverlap="1" wp14:anchorId="5BD18418" wp14:editId="0FC56942">
                <wp:simplePos x="0" y="0"/>
                <wp:positionH relativeFrom="column">
                  <wp:posOffset>4103370</wp:posOffset>
                </wp:positionH>
                <wp:positionV relativeFrom="paragraph">
                  <wp:posOffset>-76200</wp:posOffset>
                </wp:positionV>
                <wp:extent cx="2520950" cy="471805"/>
                <wp:effectExtent l="0" t="0" r="0" b="4445"/>
                <wp:wrapNone/>
                <wp:docPr id="674373181" name="Zone de texte 5"/>
                <wp:cNvGraphicFramePr/>
                <a:graphic xmlns:a="http://schemas.openxmlformats.org/drawingml/2006/main">
                  <a:graphicData uri="http://schemas.microsoft.com/office/word/2010/wordprocessingShape">
                    <wps:wsp>
                      <wps:cNvSpPr txBox="1"/>
                      <wps:spPr>
                        <a:xfrm>
                          <a:off x="0" y="0"/>
                          <a:ext cx="2520950" cy="471805"/>
                        </a:xfrm>
                        <a:prstGeom prst="rect">
                          <a:avLst/>
                        </a:prstGeom>
                        <a:solidFill>
                          <a:srgbClr val="4F2F6C"/>
                        </a:solidFill>
                        <a:ln w="6350">
                          <a:noFill/>
                        </a:ln>
                      </wps:spPr>
                      <wps:txbx>
                        <w:txbxContent>
                          <w:p w14:paraId="50CED580" w14:textId="77777777" w:rsidR="00CF2BD9" w:rsidRPr="007F38E7" w:rsidRDefault="00CF2BD9" w:rsidP="00CF2BD9">
                            <w:pPr>
                              <w:bidi/>
                              <w:jc w:val="both"/>
                              <w:rPr>
                                <w:rFonts w:ascii="Roboto" w:hAnsi="Roboto" w:cs="Arial"/>
                                <w:b/>
                                <w:color w:val="FFFFFF"/>
                                <w:sz w:val="36"/>
                                <w:szCs w:val="36"/>
                                <w:rtl/>
                              </w:rPr>
                            </w:pPr>
                            <w:r>
                              <w:rPr>
                                <w:rFonts w:ascii="Roboto" w:hAnsi="Roboto"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D18418" id="_x0000_t202" coordsize="21600,21600" o:spt="202" path="m,l,21600r21600,l21600,xe">
                <v:stroke joinstyle="miter"/>
                <v:path gradientshapeok="t" o:connecttype="rect"/>
              </v:shapetype>
              <v:shape id="Zone de texte 5" o:spid="_x0000_s1026" type="#_x0000_t202" style="position:absolute;left:0;text-align:left;margin-left:323.1pt;margin-top:-6pt;width:198.5pt;height:3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" fillcolor="#4f2f6c" stroked="f" strokeweight=".5pt">
                <v:textbox>
                  <w:txbxContent>
                    <w:p w14:paraId="50CED580" w14:textId="77777777" w:rsidR="00CF2BD9" w:rsidRPr="007F38E7" w:rsidRDefault="00CF2BD9" w:rsidP="00CF2BD9">
                      <w:pPr>
                        <w:bidi/>
                        <w:jc w:val="both"/>
                        <w:rPr>
                          <w:rFonts w:ascii="Roboto" w:hAnsi="Roboto" w:cs="Arial"/>
                          <w:b/>
                          <w:color w:val="FFFFFF"/>
                          <w:sz w:val="36"/>
                          <w:szCs w:val="36"/>
                          <w:rtl/>
                        </w:rPr>
                      </w:pPr>
                      <w:r>
                        <w:rPr>
                          <w:rFonts w:ascii="Roboto" w:hAnsi="Roboto" w:hint="cs"/>
                          <w:b/>
                          <w:bCs/>
                          <w:color w:val="FFFFFF"/>
                          <w:sz w:val="36"/>
                          <w:szCs w:val="36"/>
                          <w:rtl/>
                        </w:rPr>
                        <w:t>مسرحية تقمص أدوار</w:t>
                      </w:r>
                    </w:p>
                  </w:txbxContent>
                </v:textbox>
              </v:shape>
            </w:pict>
          </mc:Fallback>
        </mc:AlternateContent>
      </w:r>
      <w:r>
        <w:rPr>
          <w:rFonts w:hint="cs"/>
          <w:noProof/>
          <w:rtl/>
        </w:rPr>
        <w:drawing>
          <wp:anchor distT="0" distB="0" distL="114300" distR="114300" simplePos="0" relativeHeight="251659264" behindDoc="0" locked="0" layoutInCell="1" allowOverlap="1" wp14:anchorId="2363C8F8" wp14:editId="46218A37">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03ACEB" w14:textId="77777777" w:rsidR="00CF2BD9" w:rsidRPr="005A365C" w:rsidRDefault="00CF2BD9" w:rsidP="00CF2BD9">
      <w:pPr>
        <w:spacing w:line="360" w:lineRule="auto"/>
        <w:rPr>
          <w:rFonts w:ascii="Roboto" w:hAnsi="Roboto" w:cs="Arial"/>
          <w:b/>
          <w:color w:val="00684B"/>
          <w:sz w:val="36"/>
          <w:szCs w:val="44"/>
        </w:rPr>
      </w:pPr>
    </w:p>
    <w:p w14:paraId="030D6042" w14:textId="77777777" w:rsidR="00CF2BD9" w:rsidRPr="005A365C" w:rsidRDefault="00CF2BD9" w:rsidP="00CF2BD9">
      <w:pPr>
        <w:bidi/>
        <w:spacing w:after="120"/>
        <w:rPr>
          <w:rFonts w:ascii="Roboto Slab" w:hAnsi="Roboto Slab" w:cs="Arial"/>
          <w:b/>
          <w:color w:val="00684B"/>
          <w:sz w:val="44"/>
          <w:szCs w:val="44"/>
          <w:rtl/>
        </w:rPr>
      </w:pPr>
      <w:r>
        <w:rPr>
          <w:rFonts w:ascii="Roboto Slab" w:hAnsi="Roboto Slab" w:hint="cs"/>
          <w:b/>
          <w:bCs/>
          <w:color w:val="00684B"/>
          <w:sz w:val="44"/>
          <w:szCs w:val="44"/>
          <w:rtl/>
        </w:rPr>
        <w:t>وظيفة دبلن:</w:t>
      </w:r>
    </w:p>
    <w:p w14:paraId="33326FE3" w14:textId="76160F3E" w:rsidR="00CF2BD9" w:rsidRPr="0038308B" w:rsidRDefault="00CF2BD9" w:rsidP="00CF2BD9">
      <w:pPr>
        <w:suppressAutoHyphens w:val="0"/>
        <w:bidi/>
        <w:spacing w:after="120" w:line="259" w:lineRule="auto"/>
        <w:rPr>
          <w:rFonts w:ascii="Roboto Slab Light" w:hAnsi="Roboto Slab Light" w:cs="Arial"/>
          <w:color w:val="00684B"/>
          <w:sz w:val="36"/>
          <w:szCs w:val="36"/>
          <w:rtl/>
          <w14:ligatures w14:val="none"/>
        </w:rPr>
      </w:pPr>
      <w:r>
        <w:rPr>
          <w:rFonts w:ascii="Roboto Slab Light" w:hAnsi="Roboto Slab Light" w:hint="cs"/>
          <w:color w:val="00684B"/>
          <w:sz w:val="36"/>
          <w:szCs w:val="36"/>
          <w:rtl/>
        </w:rPr>
        <w:t>دور مدير التوظيف</w:t>
      </w:r>
    </w:p>
    <w:p w14:paraId="30FB1BE1" w14:textId="568889B9" w:rsidR="00CF2BD9" w:rsidRPr="005A365C" w:rsidRDefault="00CF2BD9" w:rsidP="00CF2BD9">
      <w:pPr>
        <w:framePr w:w="9044" w:hSpace="181" w:vSpace="181" w:wrap="notBeside" w:vAnchor="page" w:hAnchor="page" w:x="1419" w:y="12061"/>
        <w:tabs>
          <w:tab w:val="left" w:pos="5040"/>
        </w:tabs>
        <w:bidi/>
        <w:spacing w:after="120" w:line="240" w:lineRule="atLeast"/>
        <w:jc w:val="both"/>
        <w:rPr>
          <w:rFonts w:ascii="Roboto" w:hAnsi="Roboto" w:cs="Arial"/>
          <w:bCs/>
          <w:sz w:val="20"/>
          <w:rtl/>
        </w:rPr>
      </w:pPr>
      <w:bookmarkStart w:id="1" w:name="_Hlk168421402"/>
      <w:bookmarkStart w:id="2" w:name="_Hlk168412544"/>
      <w:bookmarkEnd w:id="0"/>
      <w:r>
        <w:rPr>
          <w:rFonts w:ascii="Roboto" w:hAnsi="Roboto" w:hint="cs"/>
          <w:sz w:val="20"/>
          <w:szCs w:val="20"/>
          <w:rtl/>
        </w:rPr>
        <w:t xml:space="preserve">كتب هذه المسرحية ويلسون </w:t>
      </w:r>
      <w:proofErr w:type="spellStart"/>
      <w:r>
        <w:rPr>
          <w:rFonts w:ascii="Roboto" w:hAnsi="Roboto" w:hint="cs"/>
          <w:sz w:val="20"/>
          <w:szCs w:val="20"/>
          <w:rtl/>
        </w:rPr>
        <w:t>سايروس</w:t>
      </w:r>
      <w:proofErr w:type="spellEnd"/>
      <w:r>
        <w:rPr>
          <w:rFonts w:ascii="Roboto" w:hAnsi="Roboto" w:hint="cs"/>
          <w:sz w:val="20"/>
          <w:szCs w:val="20"/>
          <w:rtl/>
        </w:rPr>
        <w:t xml:space="preserve">-لاي، مساعد باحث في كلية </w:t>
      </w:r>
      <w:r>
        <w:rPr>
          <w:rFonts w:ascii="Roboto" w:hAnsi="Roboto"/>
          <w:sz w:val="20"/>
          <w:szCs w:val="20"/>
        </w:rPr>
        <w:t>INSEAD</w:t>
      </w:r>
      <w:r>
        <w:rPr>
          <w:rFonts w:ascii="Roboto" w:hAnsi="Roboto" w:hint="cs"/>
          <w:sz w:val="20"/>
          <w:szCs w:val="20"/>
          <w:rtl/>
        </w:rPr>
        <w:t xml:space="preserve">، </w:t>
      </w:r>
      <w:proofErr w:type="spellStart"/>
      <w:r>
        <w:rPr>
          <w:rFonts w:ascii="Roboto" w:hAnsi="Roboto" w:hint="cs"/>
          <w:sz w:val="20"/>
          <w:szCs w:val="20"/>
          <w:rtl/>
        </w:rPr>
        <w:t>ووارن</w:t>
      </w:r>
      <w:proofErr w:type="spellEnd"/>
      <w:r>
        <w:rPr>
          <w:rFonts w:ascii="Roboto" w:hAnsi="Roboto" w:hint="cs"/>
          <w:sz w:val="20"/>
          <w:szCs w:val="20"/>
          <w:rtl/>
        </w:rPr>
        <w:t xml:space="preserve"> </w:t>
      </w:r>
      <w:proofErr w:type="spellStart"/>
      <w:r>
        <w:rPr>
          <w:rFonts w:ascii="Roboto" w:hAnsi="Roboto" w:hint="cs"/>
          <w:sz w:val="20"/>
          <w:szCs w:val="20"/>
          <w:rtl/>
        </w:rPr>
        <w:t>تيرني</w:t>
      </w:r>
      <w:proofErr w:type="spellEnd"/>
      <w:r>
        <w:rPr>
          <w:rFonts w:ascii="Roboto" w:hAnsi="Roboto" w:hint="cs"/>
          <w:sz w:val="20"/>
          <w:szCs w:val="20"/>
          <w:rtl/>
        </w:rPr>
        <w:t xml:space="preserve">، باحث مشارك في كلية </w:t>
      </w:r>
      <w:r>
        <w:rPr>
          <w:rFonts w:ascii="Roboto" w:hAnsi="Roboto"/>
          <w:sz w:val="20"/>
          <w:szCs w:val="20"/>
        </w:rPr>
        <w:t>INSEAD</w:t>
      </w:r>
      <w:r>
        <w:rPr>
          <w:rFonts w:ascii="Roboto" w:hAnsi="Roboto" w:hint="cs"/>
          <w:sz w:val="20"/>
          <w:szCs w:val="20"/>
          <w:rtl/>
        </w:rPr>
        <w:t xml:space="preserve">، تحت إشراف مارتن </w:t>
      </w:r>
      <w:proofErr w:type="spellStart"/>
      <w:r>
        <w:rPr>
          <w:rFonts w:ascii="Roboto" w:hAnsi="Roboto" w:hint="cs"/>
          <w:sz w:val="20"/>
          <w:szCs w:val="20"/>
          <w:rtl/>
        </w:rPr>
        <w:t>شوينسبيرج</w:t>
      </w:r>
      <w:proofErr w:type="spellEnd"/>
      <w:r>
        <w:rPr>
          <w:rFonts w:ascii="Roboto" w:hAnsi="Roboto" w:hint="cs"/>
          <w:sz w:val="20"/>
          <w:szCs w:val="20"/>
          <w:rtl/>
        </w:rPr>
        <w:t xml:space="preserve">، أستاذ مشارك في السلوك التنظيمي في </w:t>
      </w:r>
      <w:r>
        <w:rPr>
          <w:rFonts w:ascii="Roboto" w:hAnsi="Roboto"/>
          <w:sz w:val="20"/>
          <w:szCs w:val="20"/>
        </w:rPr>
        <w:t>ESMT</w:t>
      </w:r>
      <w:r>
        <w:rPr>
          <w:rFonts w:ascii="Roboto" w:hAnsi="Roboto" w:hint="cs"/>
          <w:sz w:val="20"/>
          <w:szCs w:val="20"/>
          <w:rtl/>
        </w:rPr>
        <w:t xml:space="preserve"> برلين، </w:t>
      </w:r>
      <w:proofErr w:type="spellStart"/>
      <w:r>
        <w:rPr>
          <w:rFonts w:ascii="Roboto" w:hAnsi="Roboto" w:hint="cs"/>
          <w:sz w:val="20"/>
          <w:szCs w:val="20"/>
          <w:rtl/>
        </w:rPr>
        <w:t>وهوراسيو</w:t>
      </w:r>
      <w:proofErr w:type="spellEnd"/>
      <w:r>
        <w:rPr>
          <w:rFonts w:ascii="Roboto" w:hAnsi="Roboto" w:hint="cs"/>
          <w:sz w:val="20"/>
          <w:szCs w:val="20"/>
          <w:rtl/>
        </w:rPr>
        <w:t xml:space="preserve"> فالكاو، أستاذ ممارسات الإدارة في علوم القرار في </w:t>
      </w:r>
      <w:r>
        <w:rPr>
          <w:rFonts w:ascii="Roboto" w:hAnsi="Roboto"/>
          <w:sz w:val="20"/>
          <w:szCs w:val="20"/>
        </w:rPr>
        <w:t>INSEAD</w:t>
      </w:r>
      <w:r>
        <w:rPr>
          <w:rFonts w:ascii="Roboto" w:hAnsi="Roboto" w:hint="cs"/>
          <w:sz w:val="20"/>
          <w:szCs w:val="20"/>
          <w:rtl/>
        </w:rPr>
        <w:t xml:space="preserve">، وإريك </w:t>
      </w:r>
      <w:proofErr w:type="spellStart"/>
      <w:r>
        <w:rPr>
          <w:rFonts w:ascii="Roboto" w:hAnsi="Roboto" w:hint="cs"/>
          <w:sz w:val="20"/>
          <w:szCs w:val="20"/>
          <w:rtl/>
        </w:rPr>
        <w:t>أولمان</w:t>
      </w:r>
      <w:proofErr w:type="spellEnd"/>
      <w:r>
        <w:rPr>
          <w:rFonts w:ascii="Roboto" w:hAnsi="Roboto" w:hint="cs"/>
          <w:sz w:val="20"/>
          <w:szCs w:val="20"/>
          <w:rtl/>
        </w:rPr>
        <w:t>،</w:t>
      </w:r>
      <w:r>
        <w:t xml:space="preserve"> </w:t>
      </w:r>
      <w:r>
        <w:rPr>
          <w:rFonts w:ascii="Roboto" w:hAnsi="Roboto" w:hint="cs"/>
          <w:sz w:val="20"/>
          <w:szCs w:val="20"/>
          <w:rtl/>
        </w:rPr>
        <w:t xml:space="preserve">أستاذ السلوك التنظيمي في كلية </w:t>
      </w:r>
      <w:r>
        <w:rPr>
          <w:rFonts w:ascii="Roboto" w:hAnsi="Roboto"/>
          <w:sz w:val="20"/>
          <w:szCs w:val="20"/>
        </w:rPr>
        <w:t>INSEAD</w:t>
      </w:r>
      <w:r>
        <w:rPr>
          <w:rFonts w:ascii="Roboto" w:hAnsi="Roboto" w:hint="cs"/>
          <w:sz w:val="20"/>
          <w:szCs w:val="20"/>
          <w:rtl/>
        </w:rPr>
        <w:t>.</w:t>
      </w:r>
      <w:r>
        <w:rPr>
          <w:rFonts w:ascii="Roboto" w:hAnsi="Roboto"/>
          <w:sz w:val="20"/>
          <w:szCs w:val="20"/>
        </w:rPr>
        <w:t xml:space="preserve"> </w:t>
      </w:r>
      <w:r>
        <w:rPr>
          <w:rFonts w:ascii="Roboto" w:hAnsi="Roboto" w:hint="cs"/>
          <w:sz w:val="20"/>
          <w:szCs w:val="20"/>
          <w:rtl/>
        </w:rPr>
        <w:t>والغرض منها هو استخدامها كأساس للمناقشة في الفصل الدراسي، وليس لتوضيح التعامل الفعال أو غير الفعال مع أحد المواقف الإدارية</w:t>
      </w:r>
      <w:bookmarkEnd w:id="1"/>
      <w:r>
        <w:rPr>
          <w:rFonts w:ascii="Roboto" w:hAnsi="Roboto" w:hint="cs"/>
          <w:sz w:val="20"/>
          <w:szCs w:val="20"/>
          <w:rtl/>
        </w:rPr>
        <w:t>.</w:t>
      </w:r>
    </w:p>
    <w:p w14:paraId="2C694B00" w14:textId="77777777" w:rsidR="00CF2BD9" w:rsidRDefault="00CF2BD9" w:rsidP="00CF2BD9">
      <w:pPr>
        <w:framePr w:w="9044" w:hSpace="181" w:vSpace="181" w:wrap="notBeside" w:vAnchor="page" w:hAnchor="page" w:x="1419" w:y="12061"/>
        <w:widowControl w:val="0"/>
        <w:tabs>
          <w:tab w:val="left" w:pos="5040"/>
        </w:tabs>
        <w:bidi/>
        <w:spacing w:after="120" w:line="240" w:lineRule="atLeast"/>
        <w:rPr>
          <w:rFonts w:ascii="Roboto" w:hAnsi="Roboto"/>
          <w:color w:val="1F497D"/>
          <w:sz w:val="20"/>
          <w:szCs w:val="20"/>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7" w:history="1">
        <w:r>
          <w:rPr>
            <w:rFonts w:ascii="Roboto" w:hAnsi="Roboto"/>
            <w:color w:val="0000FF"/>
            <w:sz w:val="20"/>
            <w:u w:val="single"/>
          </w:rPr>
          <w:t>https://publishing.insead.edu/</w:t>
        </w:r>
      </w:hyperlink>
      <w:r>
        <w:rPr>
          <w:rFonts w:ascii="Roboto" w:hAnsi="Roboto"/>
          <w:color w:val="1F497D"/>
          <w:sz w:val="20"/>
          <w:szCs w:val="20"/>
        </w:rPr>
        <w:t>.</w:t>
      </w:r>
    </w:p>
    <w:p w14:paraId="7DC7E32F" w14:textId="77777777" w:rsidR="007016DA" w:rsidRPr="007016DA" w:rsidRDefault="007016DA" w:rsidP="007016DA">
      <w:pPr>
        <w:framePr w:w="9044" w:hSpace="181" w:vSpace="181" w:wrap="notBeside" w:vAnchor="page" w:hAnchor="page" w:x="1419" w:y="12061"/>
        <w:widowControl w:val="0"/>
        <w:tabs>
          <w:tab w:val="left" w:pos="5040"/>
        </w:tabs>
        <w:bidi/>
        <w:spacing w:after="120" w:line="240" w:lineRule="atLeast"/>
        <w:rPr>
          <w:rFonts w:ascii="Roboto" w:hAnsi="Roboto" w:cs="Arial"/>
          <w:sz w:val="20"/>
        </w:rPr>
      </w:pPr>
      <w:r w:rsidRPr="007016DA">
        <w:rPr>
          <w:rFonts w:ascii="Roboto" w:hAnsi="Roboto" w:cs="Arial"/>
          <w:sz w:val="20"/>
        </w:rPr>
        <w:t xml:space="preserve">Translated using an LLM (Large Language Model) and edited by </w:t>
      </w:r>
      <w:proofErr w:type="spellStart"/>
      <w:r w:rsidRPr="007016DA">
        <w:rPr>
          <w:rFonts w:ascii="Roboto" w:hAnsi="Roboto" w:cs="Arial"/>
          <w:sz w:val="20"/>
        </w:rPr>
        <w:t>Tilti</w:t>
      </w:r>
      <w:proofErr w:type="spellEnd"/>
      <w:r w:rsidRPr="007016DA">
        <w:rPr>
          <w:rFonts w:ascii="Roboto" w:hAnsi="Roboto" w:cs="Arial"/>
          <w:sz w:val="20"/>
        </w:rPr>
        <w:t xml:space="preserve"> Multilingual SIA, with the permission of INSEAD.</w:t>
      </w:r>
    </w:p>
    <w:p w14:paraId="38CAFAB9" w14:textId="4696588D" w:rsidR="007016DA" w:rsidRPr="005A365C" w:rsidRDefault="007016DA" w:rsidP="007016DA">
      <w:pPr>
        <w:framePr w:w="9044" w:hSpace="181" w:vSpace="181" w:wrap="notBeside" w:vAnchor="page" w:hAnchor="page" w:x="1419" w:y="12061"/>
        <w:widowControl w:val="0"/>
        <w:tabs>
          <w:tab w:val="left" w:pos="5040"/>
        </w:tabs>
        <w:bidi/>
        <w:spacing w:after="120" w:line="240" w:lineRule="atLeast"/>
        <w:rPr>
          <w:rFonts w:ascii="Roboto" w:hAnsi="Roboto" w:cs="Arial"/>
          <w:sz w:val="20"/>
          <w:rtl/>
        </w:rPr>
      </w:pPr>
      <w:r w:rsidRPr="007016DA">
        <w:rPr>
          <w:rFonts w:ascii="Roboto" w:hAnsi="Roboto" w:cs="Arial"/>
          <w:sz w:val="20"/>
        </w:rPr>
        <w:t>This translation, Copyright © 2024 INSEAD. The original role play is entitled “</w:t>
      </w:r>
      <w:r w:rsidRPr="00BE1115">
        <w:rPr>
          <w:rFonts w:ascii="Roboto" w:hAnsi="Roboto" w:cs="Arial"/>
          <w:i/>
          <w:iCs/>
          <w:sz w:val="20"/>
        </w:rPr>
        <w:t>The Dublin Job: Role of the Hiring Manager</w:t>
      </w:r>
      <w:r w:rsidRPr="007016DA">
        <w:rPr>
          <w:rFonts w:ascii="Roboto" w:hAnsi="Roboto" w:cs="Arial"/>
          <w:sz w:val="20"/>
        </w:rPr>
        <w:t>” (06/2024-69</w:t>
      </w:r>
      <w:r>
        <w:rPr>
          <w:rFonts w:ascii="Roboto" w:hAnsi="Roboto" w:cs="Arial"/>
          <w:sz w:val="20"/>
        </w:rPr>
        <w:t>08</w:t>
      </w:r>
      <w:r w:rsidRPr="007016DA">
        <w:rPr>
          <w:rFonts w:ascii="Roboto" w:hAnsi="Roboto" w:cs="Arial"/>
          <w:sz w:val="20"/>
        </w:rPr>
        <w:t>), Copyright © 2024 INSEAD</w:t>
      </w:r>
    </w:p>
    <w:p w14:paraId="3072728C" w14:textId="769814DA" w:rsidR="00CF2BD9" w:rsidRPr="005A365C" w:rsidRDefault="007016DA" w:rsidP="00CA560A">
      <w:pPr>
        <w:framePr w:hSpace="181" w:vSpace="181" w:wrap="notBeside" w:vAnchor="page" w:hAnchor="page" w:x="1450" w:y="11301"/>
        <w:bidi/>
        <w:rPr>
          <w:rFonts w:ascii="Roboto" w:hAnsi="Roboto" w:cs="Arial"/>
          <w:sz w:val="20"/>
          <w:rtl/>
        </w:rPr>
      </w:pPr>
      <w:bookmarkStart w:id="3" w:name="_Hlk168412594"/>
      <w:bookmarkEnd w:id="2"/>
      <w:r>
        <w:rPr>
          <w:rFonts w:ascii="Roboto" w:hAnsi="Roboto"/>
          <w:sz w:val="20"/>
          <w:szCs w:val="20"/>
          <w:lang w:val="fr-FR"/>
        </w:rPr>
        <w:t>11</w:t>
      </w:r>
      <w:r w:rsidR="00CF2BD9">
        <w:rPr>
          <w:rFonts w:ascii="Roboto" w:hAnsi="Roboto" w:hint="cs"/>
          <w:sz w:val="20"/>
          <w:szCs w:val="20"/>
          <w:rtl/>
        </w:rPr>
        <w:t>/2024-6908</w:t>
      </w:r>
    </w:p>
    <w:bookmarkEnd w:id="3"/>
    <w:p w14:paraId="0976101D" w14:textId="77777777" w:rsidR="00CF2BD9" w:rsidRPr="00CF2BD9" w:rsidRDefault="00CF2BD9" w:rsidP="00A80C9F">
      <w:pPr>
        <w:pStyle w:val="Paragraph"/>
        <w:spacing w:line="580" w:lineRule="atLeast"/>
        <w:ind w:firstLine="0"/>
        <w:jc w:val="center"/>
        <w:rPr>
          <w:b/>
          <w:lang w:val="en-GB"/>
        </w:rPr>
        <w:sectPr w:rsidR="00CF2BD9" w:rsidRPr="00CF2BD9" w:rsidSect="00EF2279">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pos w:val="sectEnd"/>
            <w:numFmt w:val="decimal"/>
            <w:numRestart w:val="eachSect"/>
          </w:endnotePr>
          <w:pgSz w:w="11900" w:h="16840"/>
          <w:pgMar w:top="2569" w:right="1418" w:bottom="1531" w:left="1418" w:header="499" w:footer="0" w:gutter="0"/>
          <w:cols w:space="720"/>
        </w:sectPr>
      </w:pPr>
    </w:p>
    <w:p w14:paraId="63FCADD0" w14:textId="74AFC6BB" w:rsidR="00A80C9F" w:rsidRDefault="00A80C9F" w:rsidP="00A962B4">
      <w:pPr>
        <w:pStyle w:val="StandardParagraph"/>
        <w:bidi/>
        <w:rPr>
          <w:rtl/>
        </w:rPr>
      </w:pPr>
      <w:r>
        <w:rPr>
          <w:rFonts w:hint="cs"/>
          <w:rtl/>
        </w:rPr>
        <w:lastRenderedPageBreak/>
        <w:t xml:space="preserve">أنت كريستين ثورنتون، مديرة كبيرة مسؤولة عن 20 محلل أعمال ومديرًا في شركة </w:t>
      </w:r>
      <w:proofErr w:type="spellStart"/>
      <w:r>
        <w:rPr>
          <w:rFonts w:hint="cs"/>
          <w:rtl/>
        </w:rPr>
        <w:t>ماكيون</w:t>
      </w:r>
      <w:proofErr w:type="spellEnd"/>
      <w:r>
        <w:rPr>
          <w:rFonts w:hint="cs"/>
          <w:rtl/>
        </w:rPr>
        <w:t>، وهي شركة خدمات عبر الإنترنت متعددة الجنسيات مقرها دبلن، أيرلندا.</w:t>
      </w:r>
      <w:r>
        <w:t xml:space="preserve"> </w:t>
      </w:r>
      <w:r>
        <w:rPr>
          <w:rFonts w:hint="cs"/>
          <w:rtl/>
        </w:rPr>
        <w:t>إن مجموعتك في حاجة ماسة إلى محلل آخر، وقد انتهيت للتو من مفاوضات صعبة مع رؤسائك لتوفير مكان للتوظيف.</w:t>
      </w:r>
      <w:r>
        <w:t xml:space="preserve"> </w:t>
      </w:r>
      <w:r>
        <w:rPr>
          <w:rFonts w:hint="cs"/>
          <w:rtl/>
        </w:rPr>
        <w:t>أنت تبحث عن توظيف شخص يمكنه تقديم التقارير إلى أحد المديرين الأربعة، الذين تشرف عليهم (وارين، أو سارة، أو ماريا، أو شون)، أو حتى إليك مباشرة.</w:t>
      </w:r>
      <w:r>
        <w:t xml:space="preserve"> </w:t>
      </w:r>
    </w:p>
    <w:p w14:paraId="6FA4E36B" w14:textId="2D894EFA" w:rsidR="00A80C9F" w:rsidRDefault="00A80C9F" w:rsidP="00A962B4">
      <w:pPr>
        <w:pStyle w:val="StandardParagraph"/>
        <w:bidi/>
        <w:rPr>
          <w:rtl/>
        </w:rPr>
      </w:pPr>
      <w:r>
        <w:rPr>
          <w:rFonts w:hint="cs"/>
          <w:rtl/>
        </w:rPr>
        <w:t xml:space="preserve">للحصول على موافقة من الإدارة العليا على هذا المنصب، كان عليك قبول الحقيقة بأنه لا يمكنك التوظيف إلا بدرجة محلل أعمال، وهو المنصب الذي يقدم عادة راتبًا يتراوح بين 37,500 يورو و42,000 يورو في شركة </w:t>
      </w:r>
      <w:r>
        <w:t>McKeown</w:t>
      </w:r>
      <w:r>
        <w:rPr>
          <w:rFonts w:hint="cs"/>
          <w:rtl/>
        </w:rPr>
        <w:t>.</w:t>
      </w:r>
      <w:r>
        <w:t xml:space="preserve"> </w:t>
      </w:r>
      <w:r>
        <w:rPr>
          <w:rFonts w:hint="cs"/>
          <w:rtl/>
        </w:rPr>
        <w:t>لا تسمح لك الإدارة العليا بزيادة التكاليف المالية لهذا المنصب، أو تجاوز التكاليف القياسية المرتبطة بمنصب محلل أعمال تحت أي ظرف من الظروف.</w:t>
      </w:r>
      <w:r>
        <w:t xml:space="preserve"> </w:t>
      </w:r>
      <w:r>
        <w:rPr>
          <w:rFonts w:hint="cs"/>
          <w:rtl/>
        </w:rPr>
        <w:t xml:space="preserve">وهذا يعني أنه لا يمكنك تقديم راتب أعلى من 42,000 يورو لهذا المنصب، أو تقديم التزامات تعاقدية بشأن المكافآت المستقبلية، أو تقديم أي مزايا مالية أخرى من شأنها زيادة التكاليف على الشركة عن المقابل المادي المعتاد المرتبط بمنصب محلل أعمال في </w:t>
      </w:r>
      <w:r>
        <w:t>McKeown</w:t>
      </w:r>
      <w:r>
        <w:rPr>
          <w:rFonts w:hint="cs"/>
          <w:rtl/>
        </w:rPr>
        <w:t>.</w:t>
      </w:r>
    </w:p>
    <w:p w14:paraId="23B57E6D" w14:textId="77777777" w:rsidR="00A80C9F" w:rsidRDefault="00A80C9F" w:rsidP="00A962B4">
      <w:pPr>
        <w:pStyle w:val="StandardParagraph"/>
        <w:bidi/>
        <w:rPr>
          <w:rtl/>
        </w:rPr>
      </w:pPr>
      <w:r>
        <w:rPr>
          <w:rFonts w:hint="cs"/>
          <w:rtl/>
        </w:rPr>
        <w:t>رغم ذلك، فإن حزمة الانتقال القياسية للشركة هي سخية إلى حد ما، وتتضمن الميزانية اللازمة لشراء تذكرتي طيران، وإقامة فندقية مؤقتة للأسبوع الأول، وأثاث جديد.</w:t>
      </w:r>
      <w:r>
        <w:t xml:space="preserve"> </w:t>
      </w:r>
      <w:r>
        <w:rPr>
          <w:rFonts w:hint="cs"/>
          <w:rtl/>
        </w:rPr>
        <w:t>وتتضمن حزمة الانتقال تكاليف إجمالية للشركة تصل إلى 10,000 يورو إجمالًا (2,000 يورو لتذاكر الطيران لأغراض الانتقال، و2,000 يورو لتكاليف الفندق، و6,000 يورو للأثاث الجديد).</w:t>
      </w:r>
      <w:r>
        <w:t xml:space="preserve"> </w:t>
      </w:r>
      <w:r>
        <w:rPr>
          <w:rFonts w:hint="cs"/>
          <w:rtl/>
        </w:rPr>
        <w:t xml:space="preserve">يمكنك أيضًا تقديم 2,000 يورو سنويًا لبدل سيارة، حيث إن شركة </w:t>
      </w:r>
      <w:r>
        <w:t>McKeown Inc</w:t>
      </w:r>
      <w:r>
        <w:rPr>
          <w:rFonts w:hint="cs"/>
          <w:rtl/>
        </w:rPr>
        <w:t>. قد حصلت على صفقة خاصة لجميع موظفيها.</w:t>
      </w:r>
    </w:p>
    <w:p w14:paraId="5206E911" w14:textId="7E215F91" w:rsidR="00A80C9F" w:rsidRDefault="00A80C9F" w:rsidP="00A962B4">
      <w:pPr>
        <w:pStyle w:val="StandardParagraph"/>
        <w:bidi/>
        <w:rPr>
          <w:rtl/>
        </w:rPr>
      </w:pPr>
      <w:r>
        <w:rPr>
          <w:rFonts w:hint="cs"/>
          <w:rtl/>
        </w:rPr>
        <w:t xml:space="preserve">في الوقت نفسه، وبسبب ثقافة شركتك الإيجابية، وسمعتها كمكان رائع للعمل، فإن الإدارة العليا تشعر أنك يجب أن تكون قادرًا على تقديم عرض مادي أقل مع الاستمرار في جذب المواهب. يدفع بعض منافسيك أجورًا أعلى قليلًا، لكن العديد من محللي الأعمال يتركونهم للعمل لدى شركة </w:t>
      </w:r>
      <w:r>
        <w:t>McKeown Inc</w:t>
      </w:r>
      <w:r>
        <w:rPr>
          <w:rFonts w:hint="cs"/>
          <w:rtl/>
        </w:rPr>
        <w:t>. مقابل أموال أقل بسبب بيئة العمل الرائعة في الشركة.</w:t>
      </w:r>
    </w:p>
    <w:p w14:paraId="6E281966" w14:textId="66FE763D" w:rsidR="00A80C9F" w:rsidRDefault="000A59D8" w:rsidP="00A962B4">
      <w:pPr>
        <w:pStyle w:val="StandardParagraph"/>
        <w:bidi/>
        <w:rPr>
          <w:rtl/>
        </w:rPr>
      </w:pPr>
      <w:r>
        <w:rPr>
          <w:rFonts w:hint="cs"/>
          <w:rtl/>
        </w:rPr>
        <w:t>يمكن تنفيذ بعض العناصر غير المالية، إذا لزم الأمر لإتمام صفقة مع مرشح فوق متوسط.</w:t>
      </w:r>
      <w:r>
        <w:t xml:space="preserve"> </w:t>
      </w:r>
      <w:r>
        <w:rPr>
          <w:rFonts w:hint="cs"/>
          <w:rtl/>
        </w:rPr>
        <w:t xml:space="preserve">لم تتوصل بعد إلى قائمة شاملة لهذه المزايا غير </w:t>
      </w:r>
      <w:proofErr w:type="gramStart"/>
      <w:r>
        <w:rPr>
          <w:rFonts w:hint="cs"/>
          <w:rtl/>
        </w:rPr>
        <w:t>المالية</w:t>
      </w:r>
      <w:proofErr w:type="gramEnd"/>
      <w:r>
        <w:rPr>
          <w:rFonts w:hint="cs"/>
          <w:rtl/>
        </w:rPr>
        <w:t xml:space="preserve"> ولكن يمكنك أن تعد المرشح بأشياء مثل النظر في الترقية المبكرة في غضون ستة أشهر أو عام أو عامين بدلاً من السنوات الثلاث المعتادة، وتقديم التقارير إليك مباشرةً بدلًا من تقديم التقارير إلى أحد المديرين الأربعة الذين تشرف عليهم، وفرص الإرشاد، والأولوية للمشاريع المثيرة للاهتمام، وما إلى ذلك. رغم ذلك، فإن هذه الوعود ستشكل وعودًا شخصية، وليست جزءًا من عقد العمل، وسيصدق المرشح ما تقوله.</w:t>
      </w:r>
      <w:r>
        <w:t xml:space="preserve"> </w:t>
      </w:r>
      <w:r>
        <w:rPr>
          <w:rFonts w:hint="cs"/>
          <w:rtl/>
        </w:rPr>
        <w:t>فيما يتعلق بعقد العمل الرسمي، يمكنك تقديم لقب وظيفي مرموق بشكل أكبر، طالما كان دون زيادة في الراتب، ويظل الأجر هو أجر محلل الأعمال.</w:t>
      </w:r>
      <w:r>
        <w:t xml:space="preserve"> </w:t>
      </w:r>
      <w:r>
        <w:rPr>
          <w:rFonts w:hint="cs"/>
          <w:rtl/>
        </w:rPr>
        <w:t>بشكل عام، لديك حرية التصرف في وعد المرشح بأي شيء لا يزيد من إجمالي التكاليف المالية للشركة، بما يتجاوز حزمة الأجور، والمزايا المعتادة.</w:t>
      </w:r>
      <w:r>
        <w:t xml:space="preserve"> </w:t>
      </w:r>
    </w:p>
    <w:p w14:paraId="6652352E" w14:textId="77777777" w:rsidR="00A962B4" w:rsidRDefault="00A80C9F" w:rsidP="00A962B4">
      <w:pPr>
        <w:pStyle w:val="StandardParagraph"/>
        <w:bidi/>
        <w:rPr>
          <w:i/>
          <w:rtl/>
        </w:rPr>
      </w:pPr>
      <w:r>
        <w:rPr>
          <w:rFonts w:hint="cs"/>
          <w:rtl/>
        </w:rPr>
        <w:t>أنت على وشك مناقشة المرشح الذي نجح في اجتياز جميع جولات المقابلة.</w:t>
      </w:r>
      <w:r>
        <w:t xml:space="preserve"> </w:t>
      </w:r>
      <w:r>
        <w:rPr>
          <w:rFonts w:hint="cs"/>
          <w:rtl/>
        </w:rPr>
        <w:t>هناك ثلاثة مرشحين ستكون مستعدًا لتقديم عروض لهم، لكن جراهام ميتشل هو المرشح المفضل لديك بلا منازع.</w:t>
      </w:r>
      <w:r>
        <w:t xml:space="preserve"> </w:t>
      </w:r>
      <w:r>
        <w:rPr>
          <w:rFonts w:hint="cs"/>
          <w:rtl/>
        </w:rPr>
        <w:t xml:space="preserve">سيكون جراهام مناسبًا بشكل مثالي مع المجموعة وثقافة شركة </w:t>
      </w:r>
      <w:r>
        <w:t>McKeown</w:t>
      </w:r>
      <w:r>
        <w:rPr>
          <w:rFonts w:hint="cs"/>
          <w:rtl/>
        </w:rPr>
        <w:t>، كما أن إجادته الفرنسية بطلاقة، وشبكته التي اكتسبها من فترة عمله في باريس سوف تكون ذات قيمة لا تقدر بثمن.</w:t>
      </w:r>
      <w:r>
        <w:t xml:space="preserve"> </w:t>
      </w:r>
      <w:r>
        <w:rPr>
          <w:rFonts w:hint="cs"/>
          <w:rtl/>
        </w:rPr>
        <w:t>أما المرشحان الآخران اللذان نجحا في الوصول إلى الجولة النهائية، فسوف يكونان أقل قيمة بالنسبة لمجموعتك؛ لذا فأنت حريص على التوصل إلى اتفاق مع جراهام.</w:t>
      </w:r>
      <w:r>
        <w:rPr>
          <w:i/>
          <w:iCs/>
        </w:rPr>
        <w:t xml:space="preserve"> </w:t>
      </w:r>
    </w:p>
    <w:p w14:paraId="0EBAB6C6" w14:textId="2624A171" w:rsidR="00D56611" w:rsidRPr="00A962B4" w:rsidRDefault="00A80C9F" w:rsidP="00A962B4">
      <w:pPr>
        <w:pStyle w:val="StandardParagraph"/>
        <w:bidi/>
        <w:rPr>
          <w:iCs/>
          <w:rtl/>
        </w:rPr>
      </w:pPr>
      <w:r>
        <w:rPr>
          <w:rStyle w:val="Emphasis"/>
          <w:rFonts w:ascii="Roboto" w:hAnsi="Roboto" w:hint="cs"/>
          <w:rtl/>
        </w:rPr>
        <w:t>ملاحظة: عند الانتهاء من هذه المفاوضات، يرجى ملء نموذج النتيجة.</w:t>
      </w:r>
    </w:p>
    <w:sectPr w:rsidR="00D56611" w:rsidRPr="00A962B4" w:rsidSect="00A962B4">
      <w:headerReference w:type="default" r:id="rId14"/>
      <w:footerReference w:type="default" r:id="rId15"/>
      <w:footnotePr>
        <w:numRestart w:val="eachSect"/>
      </w:footnotePr>
      <w:endnotePr>
        <w:pos w:val="sectEnd"/>
        <w:numFmt w:val="decimal"/>
        <w:numRestart w:val="eachSect"/>
      </w:endnotePr>
      <w:pgSz w:w="11900" w:h="16840"/>
      <w:pgMar w:top="2041" w:right="1418" w:bottom="1418"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F782B" w14:textId="77777777" w:rsidR="00BC072C" w:rsidRDefault="00BC072C" w:rsidP="00117E55">
      <w:pPr>
        <w:spacing w:line="240" w:lineRule="auto"/>
      </w:pPr>
      <w:r>
        <w:separator/>
      </w:r>
    </w:p>
  </w:endnote>
  <w:endnote w:type="continuationSeparator" w:id="0">
    <w:p w14:paraId="07EEE9FB" w14:textId="77777777" w:rsidR="00BC072C" w:rsidRDefault="00BC072C" w:rsidP="00117E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Roboto Slab">
    <w:panose1 w:val="00000000000000000000"/>
    <w:charset w:val="00"/>
    <w:family w:val="auto"/>
    <w:pitch w:val="variable"/>
    <w:sig w:usb0="E00006FF" w:usb1="D000605F" w:usb2="00000022" w:usb3="00000000" w:csb0="0000019F" w:csb1="00000000"/>
  </w:font>
  <w:font w:name="Roboto Slab Light">
    <w:panose1 w:val="00000000000000000000"/>
    <w:charset w:val="00"/>
    <w:family w:val="auto"/>
    <w:pitch w:val="variable"/>
    <w:sig w:usb0="000004FF" w:usb1="8000405F" w:usb2="00000022"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B1A57" w14:textId="77777777" w:rsidR="00081DFA" w:rsidRDefault="00081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D4AE1" w14:textId="77777777" w:rsidR="00081DFA" w:rsidRDefault="00081D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BCA0B" w14:textId="77777777" w:rsidR="00081DFA" w:rsidRDefault="00081D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AC467" w14:textId="77777777" w:rsidR="00A962B4" w:rsidRPr="0066555D" w:rsidRDefault="00A962B4" w:rsidP="00A962B4">
    <w:pPr>
      <w:pStyle w:val="Footer"/>
      <w:bidi/>
      <w:rPr>
        <w:rFonts w:ascii="Roboto" w:hAnsi="Roboto"/>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Pr>
        <w:rFonts w:ascii="Roboto" w:hAnsi="Roboto" w:hint="cs"/>
        <w:sz w:val="20"/>
        <w:szCs w:val="20"/>
        <w:rtl/>
      </w:rPr>
      <w:tab/>
    </w:r>
    <w:r w:rsidRPr="0066555D">
      <w:rPr>
        <w:rFonts w:ascii="Roboto" w:hAnsi="Roboto" w:hint="cs"/>
        <w:sz w:val="20"/>
        <w:rtl/>
      </w:rPr>
      <w:fldChar w:fldCharType="begin"/>
    </w:r>
    <w:r>
      <w:rPr>
        <w:rtl/>
      </w:rPr>
      <w:instrText xml:space="preserve"> </w:instrText>
    </w:r>
    <w:r w:rsidRPr="0066555D">
      <w:rPr>
        <w:rFonts w:ascii="Roboto" w:hAnsi="Roboto" w:hint="cs"/>
        <w:sz w:val="20"/>
      </w:rPr>
      <w:instrText xml:space="preserve">PAGE   \* MERGEFORMAT </w:instrText>
    </w:r>
    <w:r w:rsidRPr="0066555D">
      <w:rPr>
        <w:rFonts w:ascii="Roboto" w:hAnsi="Roboto" w:hint="cs"/>
        <w:sz w:val="20"/>
        <w:rtl/>
      </w:rPr>
      <w:fldChar w:fldCharType="separate"/>
    </w:r>
    <w:r>
      <w:rPr>
        <w:rFonts w:ascii="Roboto" w:hAnsi="Roboto" w:hint="cs"/>
        <w:sz w:val="20"/>
        <w:rtl/>
      </w:rPr>
      <w:t>1</w:t>
    </w:r>
    <w:r w:rsidRPr="0066555D">
      <w:rPr>
        <w:rFonts w:ascii="Roboto" w:hAnsi="Roboto"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AD1B7E" w14:textId="77777777" w:rsidR="00BC072C" w:rsidRDefault="00BC072C" w:rsidP="00117E55">
      <w:pPr>
        <w:spacing w:line="240" w:lineRule="auto"/>
      </w:pPr>
      <w:r>
        <w:separator/>
      </w:r>
    </w:p>
  </w:footnote>
  <w:footnote w:type="continuationSeparator" w:id="0">
    <w:p w14:paraId="534D7EE9" w14:textId="77777777" w:rsidR="00BC072C" w:rsidRDefault="00BC072C" w:rsidP="00117E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5A7AC" w14:textId="77777777" w:rsidR="00081DFA" w:rsidRDefault="00081D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A89C3" w14:textId="23B23917" w:rsidR="000B0803" w:rsidRDefault="00CF2BD9" w:rsidP="00081DFA">
    <w:pPr>
      <w:tabs>
        <w:tab w:val="left" w:pos="8220"/>
      </w:tabs>
      <w:bidi/>
      <w:ind w:left="-851"/>
      <w:rPr>
        <w:rtl/>
      </w:rPr>
    </w:pPr>
    <w:r>
      <w:rPr>
        <w:rFonts w:hint="cs"/>
        <w:noProof/>
        <w:rtl/>
      </w:rPr>
      <w:drawing>
        <wp:inline distT="0" distB="0" distL="0" distR="0" wp14:anchorId="7031FA6C" wp14:editId="4860FBF7">
          <wp:extent cx="3525802" cy="828000"/>
          <wp:effectExtent l="0" t="0" r="0" b="0"/>
          <wp:docPr id="442628568"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r>
      <w:rPr>
        <w:rFonts w:hint="cs"/>
        <w:rt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3E8A3" w14:textId="77777777" w:rsidR="00081DFA" w:rsidRDefault="00081D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B503F" w14:textId="336E25CC" w:rsidR="00CF2BD9" w:rsidRDefault="00A962B4" w:rsidP="00117E55">
    <w:pPr>
      <w:bidi/>
      <w:rPr>
        <w:rtl/>
      </w:rPr>
    </w:pPr>
    <w:r>
      <w:rPr>
        <w:rFonts w:hint="cs"/>
        <w:noProof/>
        <w:rtl/>
      </w:rPr>
      <w:drawing>
        <wp:inline distT="0" distB="0" distL="0" distR="0" wp14:anchorId="23ACCC3E" wp14:editId="372424CA">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16A"/>
    <w:rsid w:val="00011181"/>
    <w:rsid w:val="00044A28"/>
    <w:rsid w:val="0006243F"/>
    <w:rsid w:val="00081DFA"/>
    <w:rsid w:val="000A59D8"/>
    <w:rsid w:val="000B0803"/>
    <w:rsid w:val="000D4505"/>
    <w:rsid w:val="000E149F"/>
    <w:rsid w:val="00105BCB"/>
    <w:rsid w:val="00117E55"/>
    <w:rsid w:val="00143E44"/>
    <w:rsid w:val="001606FF"/>
    <w:rsid w:val="001A6921"/>
    <w:rsid w:val="001B6C0B"/>
    <w:rsid w:val="001C02A2"/>
    <w:rsid w:val="001E4804"/>
    <w:rsid w:val="00207B65"/>
    <w:rsid w:val="00217001"/>
    <w:rsid w:val="0023629D"/>
    <w:rsid w:val="002400C3"/>
    <w:rsid w:val="00247B68"/>
    <w:rsid w:val="0031473F"/>
    <w:rsid w:val="00342ADB"/>
    <w:rsid w:val="003547AC"/>
    <w:rsid w:val="003A0576"/>
    <w:rsid w:val="003F4CD0"/>
    <w:rsid w:val="004275BC"/>
    <w:rsid w:val="005611E6"/>
    <w:rsid w:val="00564A78"/>
    <w:rsid w:val="0056518C"/>
    <w:rsid w:val="005F216A"/>
    <w:rsid w:val="00620CBB"/>
    <w:rsid w:val="006A5370"/>
    <w:rsid w:val="006E7132"/>
    <w:rsid w:val="007016DA"/>
    <w:rsid w:val="007A6D37"/>
    <w:rsid w:val="007F38E7"/>
    <w:rsid w:val="007F4F28"/>
    <w:rsid w:val="00806A93"/>
    <w:rsid w:val="008249D3"/>
    <w:rsid w:val="008309A4"/>
    <w:rsid w:val="00830BC7"/>
    <w:rsid w:val="00850C86"/>
    <w:rsid w:val="00867ED4"/>
    <w:rsid w:val="0087632A"/>
    <w:rsid w:val="008867A9"/>
    <w:rsid w:val="008B2534"/>
    <w:rsid w:val="00907285"/>
    <w:rsid w:val="00915B4E"/>
    <w:rsid w:val="00926736"/>
    <w:rsid w:val="00926F13"/>
    <w:rsid w:val="00945ED3"/>
    <w:rsid w:val="009B65B6"/>
    <w:rsid w:val="00A615AD"/>
    <w:rsid w:val="00A80C9F"/>
    <w:rsid w:val="00A962B4"/>
    <w:rsid w:val="00B14C10"/>
    <w:rsid w:val="00B64D38"/>
    <w:rsid w:val="00BB215F"/>
    <w:rsid w:val="00BC072C"/>
    <w:rsid w:val="00BE1115"/>
    <w:rsid w:val="00C168C6"/>
    <w:rsid w:val="00C51654"/>
    <w:rsid w:val="00C77EDF"/>
    <w:rsid w:val="00C81B2F"/>
    <w:rsid w:val="00C81E24"/>
    <w:rsid w:val="00CA560A"/>
    <w:rsid w:val="00CC5732"/>
    <w:rsid w:val="00CD0FA4"/>
    <w:rsid w:val="00CF2BD9"/>
    <w:rsid w:val="00D00CAA"/>
    <w:rsid w:val="00D25D57"/>
    <w:rsid w:val="00D420C6"/>
    <w:rsid w:val="00D56611"/>
    <w:rsid w:val="00D95D37"/>
    <w:rsid w:val="00DD6FC1"/>
    <w:rsid w:val="00EA0041"/>
    <w:rsid w:val="00EA0426"/>
    <w:rsid w:val="00EF2279"/>
    <w:rsid w:val="00F00855"/>
    <w:rsid w:val="00F06077"/>
    <w:rsid w:val="00F5635B"/>
    <w:rsid w:val="00F74263"/>
    <w:rsid w:val="00FC1363"/>
    <w:rsid w:val="00FD2C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02B11"/>
  <w15:chartTrackingRefBased/>
  <w15:docId w15:val="{118E8BB8-9253-4758-B9C6-DE1B573D3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16A"/>
    <w:pPr>
      <w:suppressAutoHyphens/>
      <w:spacing w:after="0" w:line="580" w:lineRule="atLeast"/>
    </w:pPr>
    <w:rPr>
      <w:rFonts w:ascii="Times New Roman" w:eastAsia="Times New Roman" w:hAnsi="Times New Roman" w:cs="Times New Roman"/>
      <w:sz w:val="24"/>
      <w:szCs w:val="24"/>
      <w:lang w:eastAsia="zh-CN"/>
      <w14:ligatures w14:val="standardContextual"/>
    </w:rPr>
  </w:style>
  <w:style w:type="paragraph" w:styleId="Heading2">
    <w:name w:val="heading 2"/>
    <w:basedOn w:val="Normal"/>
    <w:link w:val="Heading2Char"/>
    <w:uiPriority w:val="1"/>
    <w:qFormat/>
    <w:rsid w:val="005F216A"/>
    <w:pPr>
      <w:keepNext/>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5F216A"/>
    <w:rPr>
      <w:rFonts w:ascii="Times New Roman" w:eastAsia="Times New Roman" w:hAnsi="Times New Roman" w:cs="Times New Roman"/>
      <w:sz w:val="24"/>
      <w:szCs w:val="24"/>
      <w:lang w:eastAsia="zh-CN"/>
      <w14:ligatures w14:val="standardContextual"/>
    </w:rPr>
  </w:style>
  <w:style w:type="paragraph" w:customStyle="1" w:styleId="Paragraph">
    <w:name w:val="Paragraph"/>
    <w:basedOn w:val="Normal"/>
    <w:uiPriority w:val="1"/>
    <w:qFormat/>
    <w:rsid w:val="005F216A"/>
    <w:pPr>
      <w:spacing w:line="360" w:lineRule="atLeast"/>
      <w:ind w:firstLine="720"/>
    </w:pPr>
  </w:style>
  <w:style w:type="table" w:styleId="TableGrid">
    <w:name w:val="Table Grid"/>
    <w:basedOn w:val="TableNormal"/>
    <w:uiPriority w:val="39"/>
    <w:rsid w:val="005F216A"/>
    <w:pPr>
      <w:suppressAutoHyphens/>
      <w:spacing w:after="0" w:line="240" w:lineRule="auto"/>
    </w:pPr>
    <w:rPr>
      <w:rFonts w:ascii="Times New Roman" w:eastAsia="Times New Roman" w:hAnsi="Times New Roman" w:cs="Times New Roman"/>
      <w:sz w:val="24"/>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F216A"/>
    <w:pPr>
      <w:tabs>
        <w:tab w:val="center" w:pos="4513"/>
        <w:tab w:val="right" w:pos="9026"/>
      </w:tabs>
      <w:spacing w:line="240" w:lineRule="auto"/>
    </w:pPr>
  </w:style>
  <w:style w:type="character" w:customStyle="1" w:styleId="FooterChar">
    <w:name w:val="Footer Char"/>
    <w:basedOn w:val="DefaultParagraphFont"/>
    <w:link w:val="Footer"/>
    <w:uiPriority w:val="99"/>
    <w:rsid w:val="005F216A"/>
    <w:rPr>
      <w:rFonts w:ascii="Times New Roman" w:eastAsia="Times New Roman" w:hAnsi="Times New Roman" w:cs="Times New Roman"/>
      <w:sz w:val="24"/>
      <w:szCs w:val="24"/>
      <w:lang w:eastAsia="zh-CN"/>
      <w14:ligatures w14:val="standardContextual"/>
    </w:rPr>
  </w:style>
  <w:style w:type="paragraph" w:styleId="Header">
    <w:name w:val="header"/>
    <w:basedOn w:val="Normal"/>
    <w:link w:val="HeaderChar"/>
    <w:uiPriority w:val="99"/>
    <w:unhideWhenUsed/>
    <w:rsid w:val="00117E55"/>
    <w:pPr>
      <w:tabs>
        <w:tab w:val="center" w:pos="4680"/>
        <w:tab w:val="right" w:pos="9360"/>
      </w:tabs>
      <w:spacing w:line="240" w:lineRule="auto"/>
    </w:pPr>
  </w:style>
  <w:style w:type="character" w:customStyle="1" w:styleId="HeaderChar">
    <w:name w:val="Header Char"/>
    <w:basedOn w:val="DefaultParagraphFont"/>
    <w:link w:val="Header"/>
    <w:uiPriority w:val="99"/>
    <w:rsid w:val="00117E55"/>
    <w:rPr>
      <w:rFonts w:ascii="Times New Roman" w:eastAsia="Times New Roman" w:hAnsi="Times New Roman" w:cs="Times New Roman"/>
      <w:sz w:val="24"/>
      <w:szCs w:val="24"/>
      <w:lang w:eastAsia="zh-CN"/>
      <w14:ligatures w14:val="standardContextual"/>
    </w:rPr>
  </w:style>
  <w:style w:type="character" w:styleId="Hyperlink">
    <w:name w:val="Hyperlink"/>
    <w:basedOn w:val="DefaultParagraphFont"/>
    <w:uiPriority w:val="99"/>
    <w:unhideWhenUsed/>
    <w:rsid w:val="00C81E24"/>
    <w:rPr>
      <w:color w:val="0563C1" w:themeColor="hyperlink"/>
      <w:u w:val="single"/>
    </w:rPr>
  </w:style>
  <w:style w:type="character" w:styleId="Emphasis">
    <w:name w:val="Emphasis"/>
    <w:uiPriority w:val="2"/>
    <w:qFormat/>
    <w:rsid w:val="00A80C9F"/>
    <w:rPr>
      <w:rFonts w:ascii="Times New Roman" w:eastAsia="Times New Roman" w:hAnsi="Times New Roman" w:cs="Times New Roman"/>
      <w:i/>
    </w:rPr>
  </w:style>
  <w:style w:type="paragraph" w:styleId="BalloonText">
    <w:name w:val="Balloon Text"/>
    <w:basedOn w:val="Normal"/>
    <w:link w:val="BalloonTextChar"/>
    <w:uiPriority w:val="99"/>
    <w:semiHidden/>
    <w:unhideWhenUsed/>
    <w:rsid w:val="000A59D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9D8"/>
    <w:rPr>
      <w:rFonts w:ascii="Segoe UI" w:eastAsia="Times New Roman" w:hAnsi="Segoe UI" w:cs="Segoe UI"/>
      <w:sz w:val="18"/>
      <w:szCs w:val="18"/>
      <w:lang w:eastAsia="zh-CN"/>
      <w14:ligatures w14:val="standardContextual"/>
    </w:rPr>
  </w:style>
  <w:style w:type="paragraph" w:customStyle="1" w:styleId="StandardParagraph">
    <w:name w:val="Standard Paragraph"/>
    <w:basedOn w:val="Normal"/>
    <w:link w:val="StandardParagraphChar"/>
    <w:qFormat/>
    <w:rsid w:val="00A962B4"/>
    <w:pPr>
      <w:tabs>
        <w:tab w:val="left" w:pos="5040"/>
      </w:tabs>
      <w:suppressAutoHyphens w:val="0"/>
      <w:spacing w:after="240" w:line="240" w:lineRule="auto"/>
      <w:jc w:val="both"/>
    </w:pPr>
    <w:rPr>
      <w:rFonts w:ascii="Roboto" w:hAnsi="Roboto"/>
      <w:sz w:val="22"/>
      <w:szCs w:val="22"/>
      <w:lang w:eastAsia="en-US"/>
      <w14:ligatures w14:val="none"/>
    </w:rPr>
  </w:style>
  <w:style w:type="character" w:customStyle="1" w:styleId="StandardParagraphChar">
    <w:name w:val="Standard Paragraph Char"/>
    <w:basedOn w:val="DefaultParagraphFont"/>
    <w:link w:val="StandardParagraph"/>
    <w:rsid w:val="00A962B4"/>
    <w:rPr>
      <w:rFonts w:ascii="Roboto" w:eastAsia="Times New Roman" w:hAnsi="Roboto"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64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publishing.insead.edu/"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607</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Uhlmann</dc:creator>
  <cp:keywords/>
  <dc:description/>
  <cp:lastModifiedBy>SHIKHOVA Larisa</cp:lastModifiedBy>
  <cp:revision>58</cp:revision>
  <cp:lastPrinted>2020-06-19T02:47:00Z</cp:lastPrinted>
  <dcterms:created xsi:type="dcterms:W3CDTF">2016-09-17T19:20:00Z</dcterms:created>
  <dcterms:modified xsi:type="dcterms:W3CDTF">2024-11-22T17:55:00Z</dcterms:modified>
</cp:coreProperties>
</file>