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7E0B3" w14:textId="77777777" w:rsidR="000243EF" w:rsidRPr="005A365C" w:rsidRDefault="000243EF" w:rsidP="000243EF">
      <w:pPr>
        <w:spacing w:line="360" w:lineRule="auto"/>
        <w:rPr>
          <w:rFonts w:ascii="Roboto" w:eastAsia="Times New Roman" w:hAnsi="Roboto"/>
          <w:b/>
          <w:color w:val="00684B"/>
          <w:sz w:val="36"/>
          <w:szCs w:val="44"/>
          <w:lang w:val="en-US"/>
        </w:rPr>
      </w:pPr>
      <w:bookmarkStart w:id="0" w:name="_hxp5zq5q4edi" w:colFirst="0" w:colLast="0"/>
      <w:bookmarkStart w:id="1" w:name="_c7h8g0y6tkp8"/>
      <w:bookmarkStart w:id="2" w:name="_18lk1ovp8tyb" w:colFirst="0" w:colLast="0"/>
      <w:bookmarkStart w:id="3" w:name="_Hlk168412480"/>
      <w:bookmarkStart w:id="4" w:name="_Hlk168432646"/>
      <w:bookmarkEnd w:id="0"/>
      <w:bookmarkEnd w:id="1"/>
      <w:bookmarkEnd w:id="2"/>
      <w:r>
        <w:rPr>
          <w:noProof/>
        </w:rPr>
        <w:drawing>
          <wp:anchor distT="0" distB="0" distL="114300" distR="114300" simplePos="0" relativeHeight="251659264" behindDoc="0" locked="0" layoutInCell="1" allowOverlap="1" wp14:anchorId="72C221B1" wp14:editId="1C938980">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630EB343" wp14:editId="46000148">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76222171" w14:textId="77777777" w:rsidR="000243EF" w:rsidRPr="005A365C" w:rsidRDefault="000243EF" w:rsidP="000243EF">
                            <w:pPr>
                              <w:rPr>
                                <w:b/>
                                <w:color w:val="FFFFFF"/>
                                <w:sz w:val="36"/>
                                <w:szCs w:val="36"/>
                                <w:lang w:val="fr-FR"/>
                              </w:rPr>
                            </w:pPr>
                            <w:proofErr w:type="spellStart"/>
                            <w:r w:rsidRPr="005A365C">
                              <w:rPr>
                                <w:b/>
                                <w:color w:val="FFFFFF"/>
                                <w:sz w:val="36"/>
                                <w:szCs w:val="36"/>
                                <w:lang w:val="fr-FR"/>
                              </w:rPr>
                              <w:t>Role</w:t>
                            </w:r>
                            <w:proofErr w:type="spellEnd"/>
                            <w:r w:rsidRPr="005A365C">
                              <w:rPr>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EB343"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76222171" w14:textId="77777777" w:rsidR="000243EF" w:rsidRPr="005A365C" w:rsidRDefault="000243EF" w:rsidP="000243EF">
                      <w:pPr>
                        <w:rPr>
                          <w:b/>
                          <w:color w:val="FFFFFF"/>
                          <w:sz w:val="36"/>
                          <w:szCs w:val="36"/>
                          <w:lang w:val="fr-FR"/>
                        </w:rPr>
                      </w:pPr>
                      <w:r w:rsidRPr="005A365C">
                        <w:rPr>
                          <w:b/>
                          <w:color w:val="FFFFFF"/>
                          <w:sz w:val="36"/>
                          <w:szCs w:val="36"/>
                          <w:lang w:val="fr-FR"/>
                        </w:rPr>
                        <w:t>Role Play</w:t>
                      </w:r>
                    </w:p>
                  </w:txbxContent>
                </v:textbox>
              </v:shape>
            </w:pict>
          </mc:Fallback>
        </mc:AlternateContent>
      </w:r>
    </w:p>
    <w:p w14:paraId="6CC41D93" w14:textId="77777777" w:rsidR="000243EF" w:rsidRPr="005A365C" w:rsidRDefault="000243EF" w:rsidP="000243EF">
      <w:pPr>
        <w:spacing w:line="360" w:lineRule="auto"/>
        <w:rPr>
          <w:rFonts w:ascii="Roboto" w:eastAsia="Times New Roman" w:hAnsi="Roboto"/>
          <w:b/>
          <w:color w:val="00684B"/>
          <w:sz w:val="36"/>
          <w:szCs w:val="44"/>
          <w:lang w:val="en-US"/>
        </w:rPr>
      </w:pPr>
    </w:p>
    <w:p w14:paraId="3AAF75A2" w14:textId="77777777" w:rsidR="000243EF" w:rsidRPr="005A365C" w:rsidRDefault="000243EF" w:rsidP="000243EF">
      <w:pPr>
        <w:spacing w:after="120"/>
        <w:rPr>
          <w:rFonts w:ascii="Roboto Slab" w:eastAsia="Times New Roman" w:hAnsi="Roboto Slab"/>
          <w:b/>
          <w:color w:val="00684B"/>
          <w:sz w:val="44"/>
          <w:szCs w:val="44"/>
          <w:lang w:val="en-US"/>
        </w:rPr>
      </w:pPr>
      <w:proofErr w:type="spellStart"/>
      <w:r w:rsidRPr="008B609F">
        <w:rPr>
          <w:rFonts w:ascii="Roboto Slab" w:eastAsia="Times New Roman" w:hAnsi="Roboto Slab"/>
          <w:b/>
          <w:color w:val="00684B"/>
          <w:sz w:val="44"/>
          <w:szCs w:val="44"/>
          <w:lang w:val="en-US"/>
        </w:rPr>
        <w:t>Surfsub</w:t>
      </w:r>
      <w:proofErr w:type="spellEnd"/>
      <w:r w:rsidRPr="008B609F">
        <w:rPr>
          <w:rFonts w:ascii="Roboto Slab" w:eastAsia="Times New Roman" w:hAnsi="Roboto Slab"/>
          <w:b/>
          <w:color w:val="00684B"/>
          <w:sz w:val="44"/>
          <w:szCs w:val="44"/>
          <w:lang w:val="en-US"/>
        </w:rPr>
        <w:t>:</w:t>
      </w:r>
    </w:p>
    <w:p w14:paraId="78408A9C" w14:textId="1446BD31" w:rsidR="000243EF" w:rsidRPr="005A365C" w:rsidRDefault="000243EF" w:rsidP="000243EF">
      <w:pPr>
        <w:spacing w:after="120"/>
        <w:rPr>
          <w:rFonts w:ascii="Roboto Slab Light" w:eastAsia="Times New Roman" w:hAnsi="Roboto Slab Light"/>
          <w:color w:val="00684B"/>
          <w:sz w:val="36"/>
          <w:szCs w:val="36"/>
          <w:lang w:val="en-US"/>
        </w:rPr>
      </w:pPr>
      <w:r w:rsidRPr="000243EF">
        <w:rPr>
          <w:rFonts w:ascii="Roboto Slab Light" w:eastAsia="Times New Roman" w:hAnsi="Roboto Slab Light"/>
          <w:color w:val="00684B"/>
          <w:sz w:val="36"/>
          <w:szCs w:val="36"/>
          <w:lang w:val="en-US"/>
        </w:rPr>
        <w:t xml:space="preserve">Role of </w:t>
      </w:r>
      <w:proofErr w:type="spellStart"/>
      <w:r w:rsidRPr="000243EF">
        <w:rPr>
          <w:rFonts w:ascii="Roboto Slab Light" w:eastAsia="Times New Roman" w:hAnsi="Roboto Slab Light"/>
          <w:color w:val="00684B"/>
          <w:sz w:val="36"/>
          <w:szCs w:val="36"/>
          <w:lang w:val="en-US"/>
        </w:rPr>
        <w:t>Ruiyan</w:t>
      </w:r>
      <w:proofErr w:type="spellEnd"/>
    </w:p>
    <w:p w14:paraId="5F127CCE" w14:textId="3039E90D" w:rsidR="000243EF" w:rsidRPr="005A365C" w:rsidRDefault="000243EF" w:rsidP="000243EF">
      <w:pPr>
        <w:framePr w:hSpace="181" w:vSpace="181" w:wrap="notBeside" w:vAnchor="page" w:hAnchor="page" w:x="1419" w:y="11642"/>
        <w:rPr>
          <w:rFonts w:ascii="Roboto" w:eastAsia="Times New Roman" w:hAnsi="Roboto"/>
          <w:sz w:val="20"/>
          <w:szCs w:val="24"/>
        </w:rPr>
      </w:pPr>
      <w:bookmarkStart w:id="5" w:name="_Hlk168412594"/>
      <w:bookmarkEnd w:id="3"/>
      <w:r>
        <w:rPr>
          <w:rFonts w:ascii="Roboto" w:eastAsia="Times New Roman" w:hAnsi="Roboto"/>
          <w:sz w:val="20"/>
          <w:szCs w:val="24"/>
          <w:lang w:val="en-US"/>
        </w:rPr>
        <w:t>06</w:t>
      </w:r>
      <w:r w:rsidRPr="005A365C">
        <w:rPr>
          <w:rFonts w:ascii="Roboto" w:eastAsia="Times New Roman" w:hAnsi="Roboto"/>
          <w:sz w:val="20"/>
          <w:szCs w:val="24"/>
        </w:rPr>
        <w:t>/</w:t>
      </w:r>
      <w:r>
        <w:rPr>
          <w:rFonts w:ascii="Roboto" w:eastAsia="Times New Roman" w:hAnsi="Roboto"/>
          <w:sz w:val="20"/>
          <w:szCs w:val="24"/>
        </w:rPr>
        <w:t>2024</w:t>
      </w:r>
      <w:r w:rsidRPr="005A365C">
        <w:rPr>
          <w:rFonts w:ascii="Roboto" w:eastAsia="Times New Roman" w:hAnsi="Roboto"/>
          <w:sz w:val="20"/>
          <w:szCs w:val="24"/>
        </w:rPr>
        <w:t>-</w:t>
      </w:r>
      <w:r>
        <w:rPr>
          <w:rFonts w:ascii="Roboto" w:eastAsia="Times New Roman" w:hAnsi="Roboto"/>
          <w:sz w:val="20"/>
          <w:szCs w:val="24"/>
        </w:rPr>
        <w:t>6</w:t>
      </w:r>
      <w:r w:rsidR="00E772E7">
        <w:rPr>
          <w:rFonts w:ascii="Roboto" w:eastAsia="Times New Roman" w:hAnsi="Roboto"/>
          <w:sz w:val="20"/>
          <w:szCs w:val="24"/>
        </w:rPr>
        <w:t>92</w:t>
      </w:r>
      <w:r>
        <w:rPr>
          <w:rFonts w:ascii="Roboto" w:eastAsia="Times New Roman" w:hAnsi="Roboto"/>
          <w:sz w:val="20"/>
          <w:szCs w:val="24"/>
        </w:rPr>
        <w:t>3</w:t>
      </w:r>
    </w:p>
    <w:p w14:paraId="634AC7AC" w14:textId="54191B7C" w:rsidR="000243EF" w:rsidRDefault="000243EF" w:rsidP="000243EF">
      <w:pPr>
        <w:pStyle w:val="CreditLines"/>
        <w:framePr w:w="9044" w:wrap="notBeside" w:hAnchor="page" w:x="1419" w:y="12061"/>
        <w:rPr>
          <w:rFonts w:ascii="Roboto" w:hAnsi="Roboto" w:cs="Arial"/>
        </w:rPr>
      </w:pPr>
      <w:bookmarkStart w:id="6" w:name="_Hlk168421402"/>
      <w:bookmarkStart w:id="7" w:name="_Hlk168423338"/>
      <w:bookmarkStart w:id="8" w:name="_Hlk168412544"/>
      <w:bookmarkEnd w:id="5"/>
      <w:r w:rsidRPr="005A365C">
        <w:rPr>
          <w:rFonts w:ascii="Roboto" w:hAnsi="Roboto" w:cs="Arial"/>
        </w:rPr>
        <w:t>This role play was written by</w:t>
      </w:r>
      <w:r>
        <w:rPr>
          <w:rFonts w:ascii="Roboto" w:hAnsi="Roboto" w:cs="Arial"/>
        </w:rPr>
        <w:t xml:space="preserve"> </w:t>
      </w:r>
      <w:bookmarkStart w:id="9" w:name="_Hlk168399487"/>
      <w:r w:rsidRPr="008B609F">
        <w:rPr>
          <w:rFonts w:ascii="Roboto" w:hAnsi="Roboto"/>
        </w:rPr>
        <w:t xml:space="preserve">Raag Sanjay, Vasileios </w:t>
      </w:r>
      <w:proofErr w:type="spellStart"/>
      <w:r w:rsidRPr="008B609F">
        <w:rPr>
          <w:rFonts w:ascii="Roboto" w:hAnsi="Roboto"/>
        </w:rPr>
        <w:t>Liaros</w:t>
      </w:r>
      <w:proofErr w:type="spellEnd"/>
      <w:r w:rsidRPr="008B609F">
        <w:rPr>
          <w:rFonts w:ascii="Roboto" w:hAnsi="Roboto"/>
        </w:rPr>
        <w:t xml:space="preserve">, Olivier </w:t>
      </w:r>
      <w:proofErr w:type="spellStart"/>
      <w:r w:rsidRPr="008B609F">
        <w:rPr>
          <w:rFonts w:ascii="Roboto" w:hAnsi="Roboto"/>
        </w:rPr>
        <w:t>Moitroux</w:t>
      </w:r>
      <w:proofErr w:type="spellEnd"/>
      <w:r w:rsidRPr="008B609F">
        <w:rPr>
          <w:rFonts w:ascii="Roboto" w:hAnsi="Roboto"/>
        </w:rPr>
        <w:t xml:space="preserve">, </w:t>
      </w:r>
      <w:proofErr w:type="spellStart"/>
      <w:r w:rsidRPr="008B609F">
        <w:rPr>
          <w:rFonts w:ascii="Roboto" w:hAnsi="Roboto"/>
        </w:rPr>
        <w:t>Deepayan</w:t>
      </w:r>
      <w:proofErr w:type="spellEnd"/>
      <w:r w:rsidRPr="008B609F">
        <w:rPr>
          <w:rFonts w:ascii="Roboto" w:hAnsi="Roboto"/>
        </w:rPr>
        <w:t xml:space="preserve"> Roy, </w:t>
      </w:r>
      <w:r>
        <w:rPr>
          <w:rFonts w:ascii="Roboto" w:hAnsi="Roboto"/>
        </w:rPr>
        <w:t>and</w:t>
      </w:r>
      <w:r w:rsidRPr="008B609F">
        <w:rPr>
          <w:rFonts w:ascii="Roboto" w:hAnsi="Roboto"/>
        </w:rPr>
        <w:t xml:space="preserve"> Anna Stepanova</w:t>
      </w:r>
      <w:r>
        <w:rPr>
          <w:rFonts w:ascii="Roboto" w:hAnsi="Roboto"/>
          <w:bCs w:val="0"/>
        </w:rPr>
        <w:t>,</w:t>
      </w:r>
      <w:r w:rsidRPr="008B609F">
        <w:rPr>
          <w:rFonts w:ascii="Roboto" w:hAnsi="Roboto"/>
        </w:rPr>
        <w:t xml:space="preserve"> INSEAD MIM </w:t>
      </w:r>
      <w:r w:rsidR="005B61A3">
        <w:rPr>
          <w:rFonts w:ascii="Roboto" w:hAnsi="Roboto" w:cs="Arial"/>
        </w:rPr>
        <w:t>A</w:t>
      </w:r>
      <w:r w:rsidRPr="00155CBC">
        <w:rPr>
          <w:rFonts w:ascii="Roboto" w:hAnsi="Roboto" w:cs="Arial"/>
        </w:rPr>
        <w:t>lumni</w:t>
      </w:r>
      <w:r>
        <w:rPr>
          <w:rFonts w:ascii="Roboto" w:hAnsi="Roboto"/>
          <w:bCs w:val="0"/>
        </w:rPr>
        <w:t>,</w:t>
      </w:r>
      <w:r w:rsidRPr="008B609F">
        <w:rPr>
          <w:rFonts w:ascii="Roboto" w:hAnsi="Roboto"/>
        </w:rPr>
        <w:t xml:space="preserve"> under the supervision of Bart Zhou </w:t>
      </w:r>
      <w:proofErr w:type="spellStart"/>
      <w:r w:rsidRPr="008B609F">
        <w:rPr>
          <w:rFonts w:ascii="Roboto" w:hAnsi="Roboto"/>
        </w:rPr>
        <w:t>Yueshen</w:t>
      </w:r>
      <w:proofErr w:type="spellEnd"/>
      <w:r w:rsidRPr="008B609F">
        <w:rPr>
          <w:rFonts w:ascii="Roboto" w:hAnsi="Roboto"/>
        </w:rPr>
        <w:t xml:space="preserve">, </w:t>
      </w:r>
      <w:bookmarkEnd w:id="9"/>
      <w:r w:rsidRPr="00155CBC">
        <w:rPr>
          <w:rFonts w:ascii="Roboto" w:hAnsi="Roboto"/>
        </w:rPr>
        <w:t xml:space="preserve">Assistant Professor of Finance </w:t>
      </w:r>
      <w:r>
        <w:rPr>
          <w:rFonts w:ascii="Roboto" w:hAnsi="Roboto"/>
          <w:bCs w:val="0"/>
        </w:rPr>
        <w:t xml:space="preserve">at LKC School of Business, </w:t>
      </w:r>
      <w:r w:rsidRPr="005A365C">
        <w:rPr>
          <w:rFonts w:ascii="Roboto" w:hAnsi="Roboto" w:cs="Arial"/>
        </w:rPr>
        <w:t xml:space="preserve">Martin Schweinsberg, </w:t>
      </w:r>
      <w:r w:rsidRPr="000C6150">
        <w:rPr>
          <w:rFonts w:ascii="Roboto" w:hAnsi="Roboto" w:cs="Arial"/>
        </w:rPr>
        <w:t xml:space="preserve">Associate Professor of </w:t>
      </w:r>
      <w:r w:rsidR="00AE4BF4" w:rsidRPr="00AE4BF4">
        <w:rPr>
          <w:rFonts w:ascii="Roboto" w:hAnsi="Roboto" w:cs="Arial"/>
        </w:rPr>
        <w:t xml:space="preserve">Organisational Behaviour </w:t>
      </w:r>
      <w:r w:rsidRPr="000C6150">
        <w:rPr>
          <w:rFonts w:ascii="Roboto" w:hAnsi="Roboto" w:cs="Arial"/>
        </w:rPr>
        <w:t>at ESMT Berlin</w:t>
      </w:r>
      <w:r>
        <w:rPr>
          <w:rFonts w:ascii="Roboto" w:hAnsi="Roboto" w:cs="Arial"/>
        </w:rPr>
        <w:t>,</w:t>
      </w:r>
      <w:r w:rsidRPr="000C6150">
        <w:rPr>
          <w:rFonts w:ascii="Roboto" w:hAnsi="Roboto" w:cs="Arial"/>
        </w:rPr>
        <w:t xml:space="preserve"> </w:t>
      </w:r>
      <w:r w:rsidRPr="005A365C">
        <w:rPr>
          <w:rFonts w:ascii="Roboto" w:hAnsi="Roboto" w:cs="Arial"/>
        </w:rPr>
        <w:t>Horacio Falc</w:t>
      </w:r>
      <w:r w:rsidRPr="005A365C">
        <w:rPr>
          <w:rFonts w:ascii="Roboto" w:hAnsi="Roboto" w:cs="Arial" w:hint="eastAsia"/>
        </w:rPr>
        <w:t>ã</w:t>
      </w:r>
      <w:r w:rsidRPr="005A365C">
        <w:rPr>
          <w:rFonts w:ascii="Roboto" w:hAnsi="Roboto" w:cs="Arial"/>
        </w:rPr>
        <w:t xml:space="preserve">o, </w:t>
      </w:r>
      <w:r w:rsidRPr="000C6150">
        <w:rPr>
          <w:rFonts w:ascii="Roboto" w:hAnsi="Roboto" w:cs="Arial"/>
        </w:rPr>
        <w:t>Professor of Management Practice of Decision Sciences</w:t>
      </w:r>
      <w:r>
        <w:rPr>
          <w:rFonts w:ascii="Roboto" w:hAnsi="Roboto" w:cs="Arial"/>
        </w:rPr>
        <w:t xml:space="preserve"> at INSEAD,</w:t>
      </w:r>
      <w:r w:rsidRPr="000C6150">
        <w:rPr>
          <w:rFonts w:ascii="Roboto" w:hAnsi="Roboto" w:cs="Arial"/>
        </w:rPr>
        <w:t xml:space="preserve"> </w:t>
      </w:r>
      <w:r>
        <w:rPr>
          <w:rFonts w:ascii="Roboto" w:hAnsi="Roboto" w:cs="Arial"/>
        </w:rPr>
        <w:t>and</w:t>
      </w:r>
      <w:r w:rsidRPr="005A365C">
        <w:rPr>
          <w:rFonts w:ascii="Roboto" w:hAnsi="Roboto" w:cs="Arial"/>
        </w:rPr>
        <w:t xml:space="preserve"> Eric Uhlmann</w:t>
      </w:r>
      <w:r>
        <w:rPr>
          <w:rFonts w:ascii="Roboto" w:hAnsi="Roboto" w:cs="Arial"/>
        </w:rPr>
        <w:t>,</w:t>
      </w:r>
      <w:r w:rsidRPr="000C6150">
        <w:t xml:space="preserve"> </w:t>
      </w:r>
      <w:r w:rsidRPr="000C6150">
        <w:rPr>
          <w:rFonts w:ascii="Roboto" w:hAnsi="Roboto" w:cs="Arial"/>
        </w:rPr>
        <w:t>Professor of Organisational Behaviour</w:t>
      </w:r>
      <w:r>
        <w:rPr>
          <w:rFonts w:ascii="Roboto" w:hAnsi="Roboto" w:cs="Arial"/>
        </w:rPr>
        <w:t xml:space="preserve"> at INSEAD</w:t>
      </w:r>
      <w:r w:rsidRPr="005A365C">
        <w:rPr>
          <w:rFonts w:ascii="Roboto" w:hAnsi="Roboto" w:cs="Arial"/>
        </w:rPr>
        <w:t>. It is intended to be used as a basis for class discussion rather than to illustrate either effective or ineffective handling of an administrative situation</w:t>
      </w:r>
      <w:bookmarkEnd w:id="6"/>
      <w:r w:rsidRPr="005A365C">
        <w:rPr>
          <w:rFonts w:ascii="Roboto" w:hAnsi="Roboto" w:cs="Arial"/>
        </w:rPr>
        <w:t>.</w:t>
      </w:r>
      <w:bookmarkEnd w:id="7"/>
    </w:p>
    <w:p w14:paraId="1ED902CB" w14:textId="2358F4DB" w:rsidR="007B0906" w:rsidRPr="005A365C" w:rsidRDefault="007B0906" w:rsidP="000243EF">
      <w:pPr>
        <w:pStyle w:val="CreditLines"/>
        <w:framePr w:w="9044" w:wrap="notBeside" w:hAnchor="page" w:x="1419" w:y="12061"/>
        <w:rPr>
          <w:rFonts w:ascii="Roboto" w:hAnsi="Roboto" w:cs="Arial"/>
          <w:bCs w:val="0"/>
        </w:rPr>
      </w:pPr>
      <w:r>
        <w:rPr>
          <w:rFonts w:ascii="Roboto" w:hAnsi="Roboto" w:cs="Arial"/>
          <w:bCs w:val="0"/>
        </w:rPr>
        <w:t>The authors gratefully acknowledge funding from the Hoffmann Institute.</w:t>
      </w:r>
    </w:p>
    <w:p w14:paraId="46DAED59" w14:textId="77777777" w:rsidR="000243EF" w:rsidRPr="005A365C" w:rsidRDefault="000243EF" w:rsidP="000243EF">
      <w:pPr>
        <w:framePr w:w="9044" w:hSpace="181" w:vSpace="181" w:wrap="notBeside" w:vAnchor="page" w:hAnchor="page" w:x="1419" w:y="12061"/>
        <w:widowControl w:val="0"/>
        <w:tabs>
          <w:tab w:val="left" w:pos="5040"/>
        </w:tabs>
        <w:spacing w:after="120" w:line="240" w:lineRule="atLeast"/>
        <w:rPr>
          <w:rFonts w:ascii="Roboto" w:eastAsia="Times New Roman" w:hAnsi="Roboto"/>
          <w:sz w:val="20"/>
          <w:szCs w:val="24"/>
        </w:rPr>
      </w:pPr>
      <w:r w:rsidRPr="005A365C">
        <w:rPr>
          <w:rFonts w:ascii="Roboto" w:eastAsia="Times New Roman" w:hAnsi="Roboto" w:cs="Times New Roman"/>
          <w:bCs/>
          <w:sz w:val="20"/>
          <w:szCs w:val="24"/>
          <w:lang w:val="en-US"/>
        </w:rPr>
        <w:t xml:space="preserve">To access INSEAD teaching </w:t>
      </w:r>
      <w:r w:rsidRPr="005A365C">
        <w:rPr>
          <w:rFonts w:ascii="Roboto" w:eastAsia="Times New Roman" w:hAnsi="Roboto" w:cs="Times New Roman"/>
          <w:bCs/>
          <w:sz w:val="20"/>
          <w:szCs w:val="24"/>
          <w:lang w:val="en-US" w:eastAsia="en-US"/>
        </w:rPr>
        <w:t>materials</w:t>
      </w:r>
      <w:r w:rsidRPr="005A365C">
        <w:rPr>
          <w:rFonts w:ascii="Roboto" w:eastAsia="Times New Roman" w:hAnsi="Roboto" w:cs="Times New Roman"/>
          <w:bCs/>
          <w:sz w:val="20"/>
          <w:szCs w:val="24"/>
          <w:lang w:val="en-US"/>
        </w:rPr>
        <w:t xml:space="preserve">, go to </w:t>
      </w:r>
      <w:hyperlink r:id="rId11" w:history="1">
        <w:r w:rsidRPr="005A365C">
          <w:rPr>
            <w:rFonts w:ascii="Roboto" w:eastAsia="Times New Roman" w:hAnsi="Roboto" w:cs="Times New Roman"/>
            <w:bCs/>
            <w:color w:val="0000FF"/>
            <w:sz w:val="20"/>
            <w:szCs w:val="24"/>
            <w:u w:val="single"/>
            <w:lang w:val="en-US"/>
          </w:rPr>
          <w:t>https://publishing.insead.edu/</w:t>
        </w:r>
      </w:hyperlink>
      <w:r w:rsidRPr="005A365C">
        <w:rPr>
          <w:rFonts w:ascii="Roboto" w:eastAsia="Times New Roman" w:hAnsi="Roboto" w:cs="Times New Roman"/>
          <w:bCs/>
          <w:color w:val="1F497D"/>
          <w:sz w:val="20"/>
          <w:szCs w:val="24"/>
          <w:lang w:val="en-US"/>
        </w:rPr>
        <w:t>.</w:t>
      </w:r>
    </w:p>
    <w:p w14:paraId="57D03D55" w14:textId="77777777" w:rsidR="000243EF" w:rsidRPr="005A365C" w:rsidRDefault="000243EF" w:rsidP="000243EF">
      <w:pPr>
        <w:framePr w:w="9044" w:hSpace="181" w:vSpace="181" w:wrap="notBeside" w:vAnchor="page" w:hAnchor="page" w:x="1419" w:y="12061"/>
        <w:tabs>
          <w:tab w:val="left" w:pos="5040"/>
        </w:tabs>
        <w:spacing w:after="120" w:line="240" w:lineRule="atLeast"/>
        <w:rPr>
          <w:rFonts w:ascii="Roboto" w:eastAsia="Times New Roman" w:hAnsi="Roboto"/>
          <w:bCs/>
          <w:sz w:val="20"/>
          <w:szCs w:val="24"/>
        </w:rPr>
      </w:pPr>
      <w:r w:rsidRPr="005A365C">
        <w:rPr>
          <w:rFonts w:ascii="Roboto" w:eastAsia="Times New Roman" w:hAnsi="Roboto"/>
          <w:bCs/>
          <w:sz w:val="20"/>
          <w:szCs w:val="24"/>
        </w:rPr>
        <w:t xml:space="preserve">Copyright © </w:t>
      </w:r>
      <w:r>
        <w:rPr>
          <w:rFonts w:ascii="Roboto" w:eastAsia="Times New Roman" w:hAnsi="Roboto"/>
          <w:bCs/>
          <w:sz w:val="20"/>
          <w:szCs w:val="24"/>
        </w:rPr>
        <w:t>2024</w:t>
      </w:r>
      <w:r w:rsidRPr="005A365C">
        <w:rPr>
          <w:rFonts w:ascii="Roboto" w:eastAsia="Times New Roman" w:hAnsi="Roboto"/>
          <w:bCs/>
          <w:sz w:val="20"/>
          <w:szCs w:val="24"/>
        </w:rPr>
        <w:t xml:space="preserve"> INSEAD</w:t>
      </w:r>
    </w:p>
    <w:p w14:paraId="6ACDC316" w14:textId="77777777" w:rsidR="000243EF" w:rsidRPr="005A365C" w:rsidRDefault="000243EF" w:rsidP="000243EF">
      <w:pPr>
        <w:pStyle w:val="CreditLines"/>
        <w:framePr w:w="9044" w:wrap="notBeside" w:hAnchor="page" w:x="1419" w:y="12061"/>
        <w:spacing w:line="240" w:lineRule="auto"/>
        <w:rPr>
          <w:rFonts w:ascii="Roboto" w:hAnsi="Roboto"/>
          <w:bCs w:val="0"/>
          <w:sz w:val="18"/>
        </w:rPr>
      </w:pPr>
      <w:r w:rsidRPr="005A365C">
        <w:rPr>
          <w:rFonts w:ascii="Roboto" w:hAnsi="Roboto" w:cs="Arial"/>
          <w:smallCaps/>
          <w:sz w:val="16"/>
        </w:rPr>
        <w:t>Copies may not be made without permission. No part of this publication may be copied, stored, transmitted, translated, reproduced or distributed in any form or medium whatsoever without the permission of the copyright owner.</w:t>
      </w:r>
    </w:p>
    <w:bookmarkEnd w:id="4"/>
    <w:bookmarkEnd w:id="8"/>
    <w:p w14:paraId="3E8EA2F0" w14:textId="77777777" w:rsidR="000243EF" w:rsidRDefault="000243EF" w:rsidP="00AF1DD6">
      <w:pPr>
        <w:pStyle w:val="Title"/>
        <w:jc w:val="center"/>
        <w:rPr>
          <w:b/>
          <w:bCs/>
          <w:sz w:val="28"/>
          <w:szCs w:val="28"/>
        </w:rPr>
        <w:sectPr w:rsidR="000243EF" w:rsidSect="000243EF">
          <w:headerReference w:type="even" r:id="rId12"/>
          <w:headerReference w:type="default" r:id="rId13"/>
          <w:footerReference w:type="even" r:id="rId14"/>
          <w:footerReference w:type="default" r:id="rId15"/>
          <w:headerReference w:type="first" r:id="rId16"/>
          <w:footerReference w:type="first" r:id="rId17"/>
          <w:pgSz w:w="11909" w:h="16834"/>
          <w:pgMar w:top="2569" w:right="1418" w:bottom="1531" w:left="1418" w:header="720" w:footer="720" w:gutter="0"/>
          <w:pgNumType w:start="1"/>
          <w:cols w:space="720"/>
          <w:titlePg/>
          <w:docGrid w:linePitch="299"/>
        </w:sectPr>
      </w:pPr>
    </w:p>
    <w:p w14:paraId="19F3A53B" w14:textId="12F81AC3" w:rsidR="00E212C1" w:rsidRDefault="00C675E6" w:rsidP="000243EF">
      <w:pPr>
        <w:pStyle w:val="StandardParagraph"/>
      </w:pPr>
      <w:r>
        <w:lastRenderedPageBreak/>
        <w:t xml:space="preserve">You are </w:t>
      </w:r>
      <w:proofErr w:type="spellStart"/>
      <w:r>
        <w:t>Ruiyan</w:t>
      </w:r>
      <w:proofErr w:type="spellEnd"/>
      <w:r w:rsidR="004A5F01">
        <w:t xml:space="preserve"> Peng</w:t>
      </w:r>
      <w:r w:rsidR="00AD3F08">
        <w:t xml:space="preserve">, </w:t>
      </w:r>
      <w:r>
        <w:t xml:space="preserve">the Head of Public Relations (PR) at </w:t>
      </w:r>
      <w:proofErr w:type="spellStart"/>
      <w:r w:rsidR="003D2D69">
        <w:t>BojinWaves</w:t>
      </w:r>
      <w:proofErr w:type="spellEnd"/>
      <w:r>
        <w:t>, a Beijing-based beachwear and apparel conglomerate. It is a reputable and competitive market leader with a strong track record of acquiring companies that show strong growth potential.</w:t>
      </w:r>
      <w:r w:rsidR="008876B0">
        <w:t xml:space="preserve"> In the past year, </w:t>
      </w:r>
      <w:proofErr w:type="spellStart"/>
      <w:r w:rsidR="003D2D69">
        <w:t>BojinWaves</w:t>
      </w:r>
      <w:proofErr w:type="spellEnd"/>
      <w:r w:rsidR="008876B0">
        <w:t xml:space="preserve"> has acquired 3 companies in the following areas: beachwear, swimsuits and underwater gear. </w:t>
      </w:r>
    </w:p>
    <w:p w14:paraId="01B05EE8" w14:textId="28B616F6" w:rsidR="00E212C1" w:rsidRDefault="00C675E6" w:rsidP="000243EF">
      <w:pPr>
        <w:pStyle w:val="StandardParagraph"/>
      </w:pPr>
      <w:r>
        <w:t xml:space="preserve">As head of PR, it is your responsibility to ensure that </w:t>
      </w:r>
      <w:proofErr w:type="spellStart"/>
      <w:r w:rsidR="003D2D69">
        <w:t>BojinWaves</w:t>
      </w:r>
      <w:r>
        <w:t>’s</w:t>
      </w:r>
      <w:proofErr w:type="spellEnd"/>
      <w:r>
        <w:t xml:space="preserve"> brand image is well maintained so that it can continue growing in the industry. In particular, you believe that instilling good governance policies and sustainable business practices in multinational companies (MNCs) is a crucial step to ensuring that corporations are driving capitalism as a force for good. Too many conglomerates make rash and ill-advised decisions regarding workplace practices, wages and the environment in the blind pursuit for profit instead of societal welfare. Ever since you joined the firm 8 years ago, you have played an important role in guiding </w:t>
      </w:r>
      <w:proofErr w:type="spellStart"/>
      <w:r w:rsidR="003D2D69">
        <w:t>BojinWaves</w:t>
      </w:r>
      <w:proofErr w:type="spellEnd"/>
      <w:r>
        <w:t xml:space="preserve"> to make well informed decisions based on holistic assessment rather than simply based on what looked best for the bottom line. Your insights and decisions regarding </w:t>
      </w:r>
      <w:proofErr w:type="spellStart"/>
      <w:r w:rsidR="003D2D69">
        <w:t>BojinWaves</w:t>
      </w:r>
      <w:r>
        <w:t>’s</w:t>
      </w:r>
      <w:proofErr w:type="spellEnd"/>
      <w:r>
        <w:t xml:space="preserve"> corporate social responsibility (CSR) has led the company to great success and fostered trust among your consumers. You believe that PR is the main driver of success for any company. </w:t>
      </w:r>
      <w:proofErr w:type="spellStart"/>
      <w:r w:rsidR="003D2D69">
        <w:t>BojinWaves</w:t>
      </w:r>
      <w:r>
        <w:t>’s</w:t>
      </w:r>
      <w:proofErr w:type="spellEnd"/>
      <w:r>
        <w:t xml:space="preserve"> superior brand image has led to many new corporate clients approaching your company for collaborations and joint ventures, thanks to your hard work over the past 8 years. </w:t>
      </w:r>
    </w:p>
    <w:p w14:paraId="3014C29F" w14:textId="29EE61AC" w:rsidR="00E212C1" w:rsidRDefault="00C675E6" w:rsidP="000243EF">
      <w:pPr>
        <w:pStyle w:val="StandardParagraph"/>
      </w:pPr>
      <w:r>
        <w:t xml:space="preserve">Last year, you were promoted to become the Head of Public Relations, managing 5 brands that </w:t>
      </w:r>
      <w:proofErr w:type="spellStart"/>
      <w:r w:rsidR="003D2D69">
        <w:t>BojinWaves</w:t>
      </w:r>
      <w:proofErr w:type="spellEnd"/>
      <w:r>
        <w:t xml:space="preserve"> had acquired. While this was a major milestone of your career that you gladly accepted, there have been several challenges along the way. Over the past year, </w:t>
      </w:r>
      <w:proofErr w:type="spellStart"/>
      <w:r w:rsidR="003D2D69">
        <w:t>BojinWaves</w:t>
      </w:r>
      <w:proofErr w:type="spellEnd"/>
      <w:r>
        <w:t xml:space="preserve"> faced severe allegations of worker exploitation and breaches of environmental standards from non-profit and non-governmental organizations. After putting out these fires and releasing press statements reaffirming </w:t>
      </w:r>
      <w:proofErr w:type="spellStart"/>
      <w:r w:rsidR="003D2D69">
        <w:t>BojinWaves</w:t>
      </w:r>
      <w:r>
        <w:t>’s</w:t>
      </w:r>
      <w:proofErr w:type="spellEnd"/>
      <w:r>
        <w:t xml:space="preserve"> commitment to Environmental, Social and Governance (ESG) business practices, you set out to spearhead an internal campaign aligning corporate functions and business units to this vision of social good. You have made some good progress – during an important quarterly review meeting, you managed to convince </w:t>
      </w:r>
      <w:proofErr w:type="spellStart"/>
      <w:r w:rsidR="003D2D69">
        <w:t>BojinWaves</w:t>
      </w:r>
      <w:proofErr w:type="spellEnd"/>
      <w:r>
        <w:t xml:space="preserve"> management to make changes in the manufacturing assembly line amounting to </w:t>
      </w:r>
      <w:r w:rsidR="0055717A">
        <w:t>CNY5 million</w:t>
      </w:r>
      <w:r>
        <w:t xml:space="preserve"> to make manufacturing more environmentally sustainable as well as obtain the highly respected Green Label from the Chinese government. You also managed to negotiate a provision to </w:t>
      </w:r>
      <w:r w:rsidR="00A46D45">
        <w:t xml:space="preserve">further </w:t>
      </w:r>
      <w:r>
        <w:t xml:space="preserve">increase investment </w:t>
      </w:r>
      <w:r w:rsidR="0032645B">
        <w:t xml:space="preserve">in environmentally sustainable manufacturing </w:t>
      </w:r>
      <w:r w:rsidR="0090708A">
        <w:t>by another</w:t>
      </w:r>
      <w:r>
        <w:t xml:space="preserve"> </w:t>
      </w:r>
      <w:r w:rsidR="00A46D45">
        <w:t>CNY15</w:t>
      </w:r>
      <w:r>
        <w:t xml:space="preserve"> million if </w:t>
      </w:r>
      <w:proofErr w:type="spellStart"/>
      <w:r w:rsidR="003D2D69">
        <w:t>BojinWaves</w:t>
      </w:r>
      <w:proofErr w:type="spellEnd"/>
      <w:r>
        <w:t xml:space="preserve"> acquires </w:t>
      </w:r>
      <w:r w:rsidR="00B22B32">
        <w:t xml:space="preserve">another </w:t>
      </w:r>
      <w:r>
        <w:t xml:space="preserve">eco-friendly </w:t>
      </w:r>
      <w:r w:rsidR="00B22B32">
        <w:t>company</w:t>
      </w:r>
      <w:r>
        <w:t>.</w:t>
      </w:r>
    </w:p>
    <w:p w14:paraId="37555707" w14:textId="7AE81EFF" w:rsidR="00E212C1" w:rsidRDefault="00C675E6" w:rsidP="000243EF">
      <w:pPr>
        <w:pStyle w:val="StandardParagraph"/>
      </w:pPr>
      <w:r>
        <w:t xml:space="preserve">Despite all of these internal changes, you and your team had to face the heat from the media and answer for the recent scandals regarding environmental degradation and worker exploitation. Your performance appraisal with Chief </w:t>
      </w:r>
      <w:r w:rsidR="00C32B07">
        <w:t>Executive</w:t>
      </w:r>
      <w:r>
        <w:t xml:space="preserve"> Officer (CEO) </w:t>
      </w:r>
      <w:r w:rsidR="00815765">
        <w:t xml:space="preserve">Kai Hao </w:t>
      </w:r>
      <w:r>
        <w:t xml:space="preserve">is in only six months, and you know that you </w:t>
      </w:r>
      <w:r w:rsidR="00EC3BA1">
        <w:t xml:space="preserve">need </w:t>
      </w:r>
      <w:r w:rsidR="00770D69">
        <w:t>further achievements in this domain before then</w:t>
      </w:r>
      <w:r>
        <w:t xml:space="preserve">. You have been working overtime in the past few weeks to </w:t>
      </w:r>
      <w:r w:rsidR="00162EC7">
        <w:t xml:space="preserve">enhance </w:t>
      </w:r>
      <w:r>
        <w:t xml:space="preserve">the campaign and think of new, innovative ways to improve </w:t>
      </w:r>
      <w:proofErr w:type="spellStart"/>
      <w:r w:rsidR="003D2D69">
        <w:t>BojinWaves</w:t>
      </w:r>
      <w:r>
        <w:t>’s</w:t>
      </w:r>
      <w:proofErr w:type="spellEnd"/>
      <w:r>
        <w:t xml:space="preserve"> image. Imagine your thrill when Jiayi</w:t>
      </w:r>
      <w:r w:rsidR="004A5F01">
        <w:t xml:space="preserve"> </w:t>
      </w:r>
      <w:r w:rsidR="00CF1043">
        <w:t>Z</w:t>
      </w:r>
      <w:r w:rsidR="004A5F01">
        <w:t>hang</w:t>
      </w:r>
      <w:r>
        <w:t>, the Head of Mergers and Acquisitions (M&amp;A)</w:t>
      </w:r>
      <w:r w:rsidR="004B0CF1">
        <w:t>, unexpectedly</w:t>
      </w:r>
      <w:r>
        <w:t xml:space="preserve"> announced at the latest management meeting that she intended to acquire </w:t>
      </w:r>
      <w:proofErr w:type="spellStart"/>
      <w:r>
        <w:t>Surfsub</w:t>
      </w:r>
      <w:proofErr w:type="spellEnd"/>
      <w:r w:rsidR="004B0CF1">
        <w:t xml:space="preserve">, drawing </w:t>
      </w:r>
      <w:r w:rsidR="00307C77">
        <w:t xml:space="preserve">raised eyebrows </w:t>
      </w:r>
      <w:r w:rsidR="004B0CF1">
        <w:t xml:space="preserve">and </w:t>
      </w:r>
      <w:proofErr w:type="spellStart"/>
      <w:r w:rsidR="004B0CF1">
        <w:lastRenderedPageBreak/>
        <w:t>scepticism</w:t>
      </w:r>
      <w:proofErr w:type="spellEnd"/>
      <w:r w:rsidR="004B0CF1">
        <w:t xml:space="preserve"> </w:t>
      </w:r>
      <w:r w:rsidR="00307C77">
        <w:t>from everybody else</w:t>
      </w:r>
      <w:r w:rsidR="00A72376">
        <w:t xml:space="preserve"> </w:t>
      </w:r>
      <w:r w:rsidR="00E32400">
        <w:t>except for you, who expressed strong support and volunteered to personally oversee the acqui</w:t>
      </w:r>
      <w:r w:rsidR="000E0069">
        <w:t>s</w:t>
      </w:r>
      <w:r w:rsidR="00E32400">
        <w:t xml:space="preserve">ition talks to ensure success. </w:t>
      </w:r>
    </w:p>
    <w:p w14:paraId="5AEA4563" w14:textId="55BB86AA" w:rsidR="00E212C1" w:rsidRDefault="00A46D45" w:rsidP="000243EF">
      <w:pPr>
        <w:pStyle w:val="StandardParagraph"/>
      </w:pPr>
      <w:r>
        <w:t xml:space="preserve">Based in Queensland, Australia, </w:t>
      </w:r>
      <w:proofErr w:type="spellStart"/>
      <w:r w:rsidR="00C675E6">
        <w:t>Surfsub</w:t>
      </w:r>
      <w:proofErr w:type="spellEnd"/>
      <w:r w:rsidR="00C675E6">
        <w:t xml:space="preserve"> is a </w:t>
      </w:r>
      <w:r w:rsidR="00226E22">
        <w:t>fast-growing</w:t>
      </w:r>
      <w:r w:rsidR="00C675E6">
        <w:t xml:space="preserve"> indie surfboard start-up that designs and manufactures innovative and eco-friendly surfboards (Eco-Boards) that are made out of non-toxic and biodegradable materials. </w:t>
      </w:r>
      <w:proofErr w:type="spellStart"/>
      <w:r w:rsidR="0043219B">
        <w:t>Surfsub</w:t>
      </w:r>
      <w:proofErr w:type="spellEnd"/>
      <w:r w:rsidR="0043219B">
        <w:t xml:space="preserve"> was </w:t>
      </w:r>
      <w:r w:rsidR="008F1E01">
        <w:t>co-</w:t>
      </w:r>
      <w:r w:rsidR="0043219B">
        <w:t xml:space="preserve">founded by Francine Barker, the Chief Executive Officer (CEO), who personally ensures that the Eco-Boards are put through rigorous standards to ensure durability as well as environmental sustainability. </w:t>
      </w:r>
      <w:r w:rsidR="00C675E6">
        <w:t xml:space="preserve">The start up’s unique mission to create innovative and sustainable surfboards caught the attention of Australian surfers and quickly went viral on Australian social media for its unique angle. Their </w:t>
      </w:r>
      <w:r w:rsidR="002710BC">
        <w:t xml:space="preserve">online social media accounts are </w:t>
      </w:r>
      <w:r w:rsidR="00C675E6">
        <w:t xml:space="preserve">an interesting mixture of flamboyant, eclectic surfboard designs and eye-catching infographics raising awareness about oceanic pollution and environmentalism. </w:t>
      </w:r>
      <w:r w:rsidR="008876B0">
        <w:t xml:space="preserve">Just </w:t>
      </w:r>
      <w:r w:rsidR="008876B0" w:rsidRPr="00327165">
        <w:t xml:space="preserve">in the past financial year they raked in </w:t>
      </w:r>
      <w:r w:rsidR="0043219B" w:rsidRPr="00327165">
        <w:t>AUD</w:t>
      </w:r>
      <w:r w:rsidR="0006140D">
        <w:t>1</w:t>
      </w:r>
      <w:r w:rsidR="00327165" w:rsidRPr="00327165">
        <w:t>8.7</w:t>
      </w:r>
      <w:r w:rsidR="008876B0" w:rsidRPr="00327165">
        <w:t xml:space="preserve"> million in revenue, an impressive number for a start-up in this industry.</w:t>
      </w:r>
      <w:r w:rsidR="008876B0">
        <w:t xml:space="preserve"> </w:t>
      </w:r>
    </w:p>
    <w:p w14:paraId="617D175C" w14:textId="65527354" w:rsidR="00E212C1" w:rsidRDefault="00C675E6" w:rsidP="000243EF">
      <w:pPr>
        <w:pStyle w:val="StandardParagraph"/>
      </w:pPr>
      <w:r>
        <w:t xml:space="preserve">When you learnt about </w:t>
      </w:r>
      <w:proofErr w:type="spellStart"/>
      <w:r w:rsidR="00E744D8">
        <w:t>Surfsub</w:t>
      </w:r>
      <w:proofErr w:type="spellEnd"/>
      <w:r>
        <w:t xml:space="preserve">, you were impressed by </w:t>
      </w:r>
      <w:r w:rsidR="00E744D8">
        <w:t xml:space="preserve">Francine Barker’s </w:t>
      </w:r>
      <w:r>
        <w:t xml:space="preserve">unique </w:t>
      </w:r>
      <w:r w:rsidR="00E744D8">
        <w:t xml:space="preserve">mission to combine </w:t>
      </w:r>
      <w:r>
        <w:t>innovation and social responsibility</w:t>
      </w:r>
      <w:r w:rsidR="00E744D8">
        <w:t xml:space="preserve">, which </w:t>
      </w:r>
      <w:r>
        <w:t>had garnered nationwide success in Australia. You quickly saw the benefits of acquiring a company so renowned for their efforts in environmental sustainability. You could already envision the press release – “</w:t>
      </w:r>
      <w:proofErr w:type="spellStart"/>
      <w:r w:rsidR="003D2D69">
        <w:t>BojinWaves</w:t>
      </w:r>
      <w:proofErr w:type="spellEnd"/>
      <w:r>
        <w:t xml:space="preserve"> follows through on their pledge to sustainability by acquiring the fastest growing eco start-up in Asia Pacific</w:t>
      </w:r>
      <w:r w:rsidR="009866F5">
        <w:t>.</w:t>
      </w:r>
      <w:r>
        <w:t xml:space="preserve">” Surely this would be the company’s saving grace. If acquisition negotiations went well, </w:t>
      </w:r>
      <w:proofErr w:type="spellStart"/>
      <w:r w:rsidR="003D2D69">
        <w:t>BojinWaves</w:t>
      </w:r>
      <w:proofErr w:type="spellEnd"/>
      <w:r>
        <w:t xml:space="preserve"> would finally be able to position itself as one of the </w:t>
      </w:r>
      <w:r w:rsidR="0071285A">
        <w:t>most</w:t>
      </w:r>
      <w:r>
        <w:t xml:space="preserve"> environmentally conscious corporations in Asia Pacific and capture market share from the growing segment of </w:t>
      </w:r>
      <w:r w:rsidR="00C83EA7">
        <w:t>younger,</w:t>
      </w:r>
      <w:r w:rsidR="00365003">
        <w:t xml:space="preserve"> </w:t>
      </w:r>
      <w:r>
        <w:t xml:space="preserve">eco-conscious </w:t>
      </w:r>
      <w:r w:rsidR="00C83EA7">
        <w:t>consumers</w:t>
      </w:r>
      <w:r>
        <w:t>.</w:t>
      </w:r>
      <w:r w:rsidR="00E744D8">
        <w:t xml:space="preserve"> Perhaps you could even feature Francine Barker as one of </w:t>
      </w:r>
      <w:proofErr w:type="spellStart"/>
      <w:r w:rsidR="003D2D69">
        <w:t>BojinWaves</w:t>
      </w:r>
      <w:r w:rsidR="00E744D8">
        <w:t>’s</w:t>
      </w:r>
      <w:proofErr w:type="spellEnd"/>
      <w:r w:rsidR="00E744D8">
        <w:t xml:space="preserve"> employees in Chinese articles and magazines post-acquisition, further improving </w:t>
      </w:r>
      <w:proofErr w:type="spellStart"/>
      <w:r w:rsidR="003D2D69">
        <w:t>BojinWaves</w:t>
      </w:r>
      <w:r w:rsidR="00E744D8">
        <w:t>’s</w:t>
      </w:r>
      <w:proofErr w:type="spellEnd"/>
      <w:r w:rsidR="00E744D8">
        <w:t xml:space="preserve"> image.  </w:t>
      </w:r>
    </w:p>
    <w:p w14:paraId="72F09F0D" w14:textId="271F4D76" w:rsidR="009000FA" w:rsidRDefault="00892E87" w:rsidP="000243EF">
      <w:pPr>
        <w:pStyle w:val="StandardParagraph"/>
      </w:pPr>
      <w:r>
        <w:t xml:space="preserve">Despite the management’s </w:t>
      </w:r>
      <w:proofErr w:type="spellStart"/>
      <w:r>
        <w:t>scepticism</w:t>
      </w:r>
      <w:proofErr w:type="spellEnd"/>
      <w:r>
        <w:t>, y</w:t>
      </w:r>
      <w:r w:rsidR="00C675E6">
        <w:t xml:space="preserve">ou expressed your </w:t>
      </w:r>
      <w:r w:rsidR="004879C2">
        <w:t>strong</w:t>
      </w:r>
      <w:r w:rsidR="00C675E6">
        <w:t xml:space="preserve"> support for Jiayi’s proposition, explaining the PR angle of this acquisition and even offered to join in the acquisition negotiations personally to ensure its success. Jiayi’s only response was a tart nod of the head. You know she has not been happy with your PR team, who has been badgering her team with the ESG campaign demands, but you are determined to make this negotiation work. If you can state that you personally contributed to the acquisition of </w:t>
      </w:r>
      <w:proofErr w:type="spellStart"/>
      <w:r w:rsidR="00C675E6">
        <w:t>Surfsub</w:t>
      </w:r>
      <w:proofErr w:type="spellEnd"/>
      <w:r w:rsidR="00C675E6">
        <w:t xml:space="preserve">, it would reflect extremely well on you and your team during the performance evaluation. You will do whatever it takes to ensure that </w:t>
      </w:r>
      <w:proofErr w:type="spellStart"/>
      <w:r w:rsidR="003D2D69">
        <w:t>BojinWaves</w:t>
      </w:r>
      <w:r w:rsidR="00C675E6">
        <w:t>’s</w:t>
      </w:r>
      <w:proofErr w:type="spellEnd"/>
      <w:r w:rsidR="00C675E6">
        <w:t xml:space="preserve"> name is closely associated with </w:t>
      </w:r>
      <w:proofErr w:type="spellStart"/>
      <w:r w:rsidR="00C675E6">
        <w:t>Surfsub</w:t>
      </w:r>
      <w:proofErr w:type="spellEnd"/>
      <w:r w:rsidR="00C675E6">
        <w:t>, even if it takes a little more out of the M&amp;A budget</w:t>
      </w:r>
      <w:r w:rsidR="009E326C">
        <w:t xml:space="preserve">. </w:t>
      </w:r>
      <w:r w:rsidR="009E326C" w:rsidRPr="00327165">
        <w:t xml:space="preserve">You are sure that the synergies between </w:t>
      </w:r>
      <w:proofErr w:type="spellStart"/>
      <w:r w:rsidR="009E326C" w:rsidRPr="00327165">
        <w:t>Surfsub</w:t>
      </w:r>
      <w:proofErr w:type="spellEnd"/>
      <w:r w:rsidR="009E326C" w:rsidRPr="00327165">
        <w:t xml:space="preserve"> and </w:t>
      </w:r>
      <w:proofErr w:type="spellStart"/>
      <w:r w:rsidR="003D2D69">
        <w:t>BojinWaves</w:t>
      </w:r>
      <w:proofErr w:type="spellEnd"/>
      <w:r w:rsidR="009E326C" w:rsidRPr="00327165">
        <w:t xml:space="preserve"> will create free cash flows in the coming years that will more than make up for the higher cost of acquisition.</w:t>
      </w:r>
      <w:r w:rsidR="009E326C">
        <w:t xml:space="preserve"> </w:t>
      </w:r>
    </w:p>
    <w:p w14:paraId="5086D5D7" w14:textId="77777777" w:rsidR="00EF3A80" w:rsidRDefault="00EF3A80">
      <w:r>
        <w:br w:type="page"/>
      </w:r>
    </w:p>
    <w:p w14:paraId="1E3D0CC2" w14:textId="5FC6847A" w:rsidR="009000FA" w:rsidRDefault="009000FA" w:rsidP="000243EF">
      <w:pPr>
        <w:pStyle w:val="StandardParagraph"/>
      </w:pPr>
      <w:r>
        <w:lastRenderedPageBreak/>
        <w:t>As you prepare for this negotiation, here are some of the issues at the forefront of your mind.</w:t>
      </w:r>
    </w:p>
    <w:p w14:paraId="7226CB23" w14:textId="6D808A7B" w:rsidR="009000FA" w:rsidRDefault="009000FA" w:rsidP="000243EF">
      <w:pPr>
        <w:pStyle w:val="Indent1"/>
        <w:numPr>
          <w:ilvl w:val="0"/>
          <w:numId w:val="1"/>
        </w:numPr>
        <w:ind w:left="425" w:hanging="425"/>
      </w:pPr>
      <w:r>
        <w:rPr>
          <w:b/>
          <w:bCs/>
        </w:rPr>
        <w:t xml:space="preserve">Ensure that the Surfsub acquisition </w:t>
      </w:r>
      <w:r w:rsidR="0093309D">
        <w:rPr>
          <w:b/>
          <w:bCs/>
        </w:rPr>
        <w:t>goes forward</w:t>
      </w:r>
      <w:r>
        <w:t>. You and your team desperately need a win on the PR front and being able to claim that you led this successful acquisition could do wonders for your career</w:t>
      </w:r>
      <w:r w:rsidR="00875576">
        <w:t xml:space="preserve">. It is your top priority to keep the </w:t>
      </w:r>
      <w:r w:rsidR="002341B1">
        <w:t xml:space="preserve">Australian founders </w:t>
      </w:r>
      <w:r w:rsidR="00875576">
        <w:t xml:space="preserve">interested in </w:t>
      </w:r>
      <w:r w:rsidR="002341B1">
        <w:t xml:space="preserve">selling to </w:t>
      </w:r>
      <w:r w:rsidR="003D2D69">
        <w:t>BojinWaves</w:t>
      </w:r>
      <w:r w:rsidR="00875576">
        <w:t xml:space="preserve"> and ensure that they </w:t>
      </w:r>
      <w:r w:rsidR="002341B1">
        <w:t>agree to</w:t>
      </w:r>
      <w:r w:rsidR="00875576">
        <w:t xml:space="preserve"> the deal. </w:t>
      </w:r>
      <w:r w:rsidR="00446A11">
        <w:t xml:space="preserve">Having </w:t>
      </w:r>
      <w:r w:rsidR="003D2D69">
        <w:t>BojinWaves</w:t>
      </w:r>
      <w:r w:rsidR="00446A11">
        <w:t xml:space="preserve">’s name closely associated with Surfsub will bring many non-financial benefits that may not be </w:t>
      </w:r>
      <w:r w:rsidR="002341B1">
        <w:t xml:space="preserve">immediately </w:t>
      </w:r>
      <w:r w:rsidR="00446A11">
        <w:t xml:space="preserve">seen on the balance </w:t>
      </w:r>
      <w:r w:rsidR="006D6F52">
        <w:t>sheet but</w:t>
      </w:r>
      <w:r w:rsidR="00446A11">
        <w:t xml:space="preserve"> will reap big </w:t>
      </w:r>
      <w:r w:rsidR="00C44F2F">
        <w:t>gains</w:t>
      </w:r>
      <w:r w:rsidR="00446A11">
        <w:t xml:space="preserve"> in the future</w:t>
      </w:r>
      <w:r w:rsidR="00C44F2F">
        <w:t>.</w:t>
      </w:r>
      <w:r w:rsidR="00446A11">
        <w:t xml:space="preserve"> </w:t>
      </w:r>
      <w:r w:rsidR="00146814">
        <w:t xml:space="preserve">To this end, you </w:t>
      </w:r>
      <w:r w:rsidR="00D769A4">
        <w:t xml:space="preserve">explicitly quantified the synergies of the acquisition, as summarized in Exhibit 1. In addition, you revisited the latest financials of </w:t>
      </w:r>
      <w:r w:rsidR="003D2D69">
        <w:t>BojinWaves</w:t>
      </w:r>
      <w:r w:rsidR="00D769A4">
        <w:t xml:space="preserve">, </w:t>
      </w:r>
      <w:bookmarkStart w:id="10" w:name="_Hlk73266207"/>
      <w:r w:rsidR="005E1B3D">
        <w:t xml:space="preserve">with key information </w:t>
      </w:r>
      <w:r w:rsidR="00D769A4">
        <w:t>presented in Exhibit 2</w:t>
      </w:r>
      <w:bookmarkEnd w:id="10"/>
      <w:r w:rsidR="00D769A4">
        <w:t xml:space="preserve">, hoping to bring the relevant information to Jiayi and to hint on the affordability </w:t>
      </w:r>
      <w:r w:rsidR="005E1B3D">
        <w:t xml:space="preserve">of </w:t>
      </w:r>
      <w:r w:rsidR="00D769A4">
        <w:t>such an acquisition.</w:t>
      </w:r>
    </w:p>
    <w:p w14:paraId="3D349917" w14:textId="2738A194" w:rsidR="00446A11" w:rsidRDefault="00551E88" w:rsidP="000243EF">
      <w:pPr>
        <w:pStyle w:val="Indent1"/>
        <w:numPr>
          <w:ilvl w:val="0"/>
          <w:numId w:val="1"/>
        </w:numPr>
        <w:ind w:left="425" w:hanging="425"/>
      </w:pPr>
      <w:r>
        <w:rPr>
          <w:b/>
          <w:bCs/>
        </w:rPr>
        <w:t xml:space="preserve">Secure another </w:t>
      </w:r>
      <w:r w:rsidR="00260FE1">
        <w:rPr>
          <w:b/>
          <w:bCs/>
        </w:rPr>
        <w:t>CNY15 million</w:t>
      </w:r>
      <w:r w:rsidR="00DA12E8">
        <w:rPr>
          <w:b/>
          <w:bCs/>
        </w:rPr>
        <w:t xml:space="preserve"> </w:t>
      </w:r>
      <w:r w:rsidR="00750AC9">
        <w:rPr>
          <w:b/>
          <w:bCs/>
        </w:rPr>
        <w:t>in investments</w:t>
      </w:r>
      <w:r>
        <w:rPr>
          <w:b/>
          <w:bCs/>
        </w:rPr>
        <w:t xml:space="preserve"> from </w:t>
      </w:r>
      <w:r w:rsidR="003D2D69">
        <w:rPr>
          <w:b/>
          <w:bCs/>
        </w:rPr>
        <w:t>BojinWaves</w:t>
      </w:r>
      <w:r w:rsidR="00C3770C">
        <w:rPr>
          <w:b/>
          <w:bCs/>
        </w:rPr>
        <w:t xml:space="preserve"> </w:t>
      </w:r>
      <w:r w:rsidR="00750AC9">
        <w:rPr>
          <w:b/>
          <w:bCs/>
        </w:rPr>
        <w:t>for environmentally sustainable production</w:t>
      </w:r>
      <w:r>
        <w:rPr>
          <w:b/>
          <w:bCs/>
        </w:rPr>
        <w:t>.</w:t>
      </w:r>
      <w:r>
        <w:t xml:space="preserve"> You especially want the Surfsub acquisition to be a success because it will unlock</w:t>
      </w:r>
      <w:r w:rsidR="005620D7">
        <w:t xml:space="preserve"> even more investments into </w:t>
      </w:r>
      <w:r w:rsidR="00750AC9">
        <w:t>environmentally sustainable manufacturing</w:t>
      </w:r>
      <w:r w:rsidR="005620D7">
        <w:t xml:space="preserve">. </w:t>
      </w:r>
      <w:r w:rsidR="005620D7" w:rsidRPr="009E326C">
        <w:rPr>
          <w:b/>
          <w:bCs/>
          <w:i/>
          <w:iCs/>
        </w:rPr>
        <w:t xml:space="preserve">The only condition to unlock this money is to secure acquisitions of </w:t>
      </w:r>
      <w:r w:rsidR="00B22B32" w:rsidRPr="009E326C">
        <w:rPr>
          <w:b/>
          <w:bCs/>
          <w:i/>
          <w:iCs/>
        </w:rPr>
        <w:t xml:space="preserve">another </w:t>
      </w:r>
      <w:r w:rsidR="005620D7" w:rsidRPr="009E326C">
        <w:rPr>
          <w:b/>
          <w:bCs/>
          <w:i/>
          <w:iCs/>
        </w:rPr>
        <w:t xml:space="preserve">green </w:t>
      </w:r>
      <w:r w:rsidR="00B22B32" w:rsidRPr="009E326C">
        <w:rPr>
          <w:b/>
          <w:bCs/>
          <w:i/>
          <w:iCs/>
        </w:rPr>
        <w:t>company</w:t>
      </w:r>
      <w:r w:rsidR="00750AC9" w:rsidRPr="009E326C">
        <w:rPr>
          <w:b/>
          <w:bCs/>
          <w:i/>
          <w:iCs/>
        </w:rPr>
        <w:t xml:space="preserve"> like Surfsub</w:t>
      </w:r>
      <w:r w:rsidR="005620D7">
        <w:t xml:space="preserve">. This is a crucial step towards ensuring that </w:t>
      </w:r>
      <w:r w:rsidR="003D2D69">
        <w:t>BojinWaves</w:t>
      </w:r>
      <w:r w:rsidR="005620D7">
        <w:t xml:space="preserve"> goes green in the long run and becomes a more sustainable MNC. </w:t>
      </w:r>
    </w:p>
    <w:p w14:paraId="33BD8A7E" w14:textId="5DDFDDAB" w:rsidR="0034238F" w:rsidRPr="0034238F" w:rsidRDefault="00225B69" w:rsidP="000243EF">
      <w:pPr>
        <w:pStyle w:val="Indent1"/>
        <w:numPr>
          <w:ilvl w:val="0"/>
          <w:numId w:val="1"/>
        </w:numPr>
        <w:ind w:left="425" w:hanging="425"/>
        <w:rPr>
          <w:b/>
          <w:bCs/>
        </w:rPr>
      </w:pPr>
      <w:r>
        <w:rPr>
          <w:b/>
          <w:bCs/>
        </w:rPr>
        <w:t>Manage</w:t>
      </w:r>
      <w:r w:rsidR="0034238F" w:rsidRPr="0034238F">
        <w:rPr>
          <w:b/>
          <w:bCs/>
        </w:rPr>
        <w:t xml:space="preserve"> relationship</w:t>
      </w:r>
      <w:r w:rsidR="002B6A92">
        <w:rPr>
          <w:b/>
          <w:bCs/>
        </w:rPr>
        <w:t>s</w:t>
      </w:r>
      <w:r w:rsidR="0034238F" w:rsidRPr="0034238F">
        <w:rPr>
          <w:b/>
          <w:bCs/>
        </w:rPr>
        <w:t xml:space="preserve"> </w:t>
      </w:r>
      <w:r w:rsidR="002B6A92">
        <w:rPr>
          <w:b/>
          <w:bCs/>
        </w:rPr>
        <w:t>with your teammate and counterparts</w:t>
      </w:r>
      <w:r w:rsidR="0034238F" w:rsidRPr="0034238F">
        <w:rPr>
          <w:b/>
          <w:bCs/>
        </w:rPr>
        <w:t xml:space="preserve">. </w:t>
      </w:r>
      <w:r w:rsidR="0034238F" w:rsidRPr="0034238F">
        <w:t>The role of</w:t>
      </w:r>
      <w:r w:rsidR="0034238F">
        <w:rPr>
          <w:b/>
          <w:bCs/>
        </w:rPr>
        <w:t xml:space="preserve"> </w:t>
      </w:r>
      <w:r w:rsidR="0034238F">
        <w:t xml:space="preserve">Head of Mergers and Acquisitions (M&amp;A) is incredibly important at </w:t>
      </w:r>
      <w:r w:rsidR="003D2D69">
        <w:t>BojinWaves</w:t>
      </w:r>
      <w:r w:rsidR="0034238F">
        <w:t>. To continue to push your agenda for eco-conscious acq</w:t>
      </w:r>
      <w:r w:rsidR="0034238F" w:rsidRPr="0034238F">
        <w:t xml:space="preserve">uisitions, it is important to maintain a good working relationship with Jiayi </w:t>
      </w:r>
      <w:r w:rsidR="00CF1043">
        <w:t>Z</w:t>
      </w:r>
      <w:r w:rsidR="0034238F" w:rsidRPr="0034238F">
        <w:t>hang.</w:t>
      </w:r>
      <w:r w:rsidR="002B6A92">
        <w:t xml:space="preserve"> Since it is likely that Francine and Sarah Barker will remain as leaders of</w:t>
      </w:r>
      <w:r w:rsidR="0071285A">
        <w:t xml:space="preserve"> the</w:t>
      </w:r>
      <w:r w:rsidR="002B6A92">
        <w:t xml:space="preserve"> Surfsub </w:t>
      </w:r>
      <w:r w:rsidR="0071285A">
        <w:t xml:space="preserve">division </w:t>
      </w:r>
      <w:r w:rsidR="002B6A92">
        <w:t>post acquisition, you also wish to build the most positive relationship with them that you can</w:t>
      </w:r>
      <w:r w:rsidR="002B7255">
        <w:t xml:space="preserve"> during this negotiation</w:t>
      </w:r>
      <w:r w:rsidR="002B6A92">
        <w:t xml:space="preserve">.   </w:t>
      </w:r>
      <w:r w:rsidR="0034238F" w:rsidRPr="0034238F">
        <w:t xml:space="preserve"> </w:t>
      </w:r>
    </w:p>
    <w:p w14:paraId="13A133EC" w14:textId="10E6EB10" w:rsidR="00E212C1" w:rsidRPr="000243EF" w:rsidRDefault="00C675E6" w:rsidP="000243EF">
      <w:pPr>
        <w:pStyle w:val="StandardParagraph"/>
      </w:pPr>
      <w:r w:rsidRPr="000243EF">
        <w:t xml:space="preserve">Prepare for your </w:t>
      </w:r>
      <w:r w:rsidR="00D7524A" w:rsidRPr="000243EF">
        <w:t xml:space="preserve">meeting </w:t>
      </w:r>
      <w:r w:rsidRPr="000243EF">
        <w:t xml:space="preserve">with Jiayi, then move on to the </w:t>
      </w:r>
      <w:r w:rsidR="00D7524A" w:rsidRPr="000243EF">
        <w:t xml:space="preserve">team-on-team negotiation with the Australian cofounders of </w:t>
      </w:r>
      <w:proofErr w:type="spellStart"/>
      <w:r w:rsidR="00D7524A" w:rsidRPr="000243EF">
        <w:t>Surfsub</w:t>
      </w:r>
      <w:proofErr w:type="spellEnd"/>
      <w:r w:rsidRPr="000243EF">
        <w:t xml:space="preserve">, </w:t>
      </w:r>
      <w:r w:rsidR="004026C0" w:rsidRPr="000243EF">
        <w:t>Francine</w:t>
      </w:r>
      <w:r w:rsidRPr="000243EF">
        <w:t xml:space="preserve"> </w:t>
      </w:r>
      <w:r w:rsidR="00D96D15" w:rsidRPr="000243EF">
        <w:t xml:space="preserve">Barker </w:t>
      </w:r>
      <w:r w:rsidRPr="000243EF">
        <w:t xml:space="preserve">(CEO) and Sarah </w:t>
      </w:r>
      <w:r w:rsidR="00D96D15" w:rsidRPr="000243EF">
        <w:t xml:space="preserve">Barker </w:t>
      </w:r>
      <w:r w:rsidRPr="000243EF">
        <w:t>(CFO).</w:t>
      </w:r>
    </w:p>
    <w:p w14:paraId="6CB56FE3" w14:textId="22FB170F" w:rsidR="00A5005D" w:rsidRDefault="00A5005D">
      <w:pPr>
        <w:rPr>
          <w:b/>
          <w:color w:val="000000" w:themeColor="text1"/>
          <w:sz w:val="24"/>
          <w:szCs w:val="24"/>
          <w:u w:val="single"/>
        </w:rPr>
      </w:pPr>
      <w:bookmarkStart w:id="11" w:name="_zd9a3qi30t9b" w:colFirst="0" w:colLast="0"/>
      <w:bookmarkEnd w:id="11"/>
    </w:p>
    <w:p w14:paraId="02A7AABC" w14:textId="77777777" w:rsidR="000243EF" w:rsidRPr="005821F5" w:rsidRDefault="00017570" w:rsidP="005821F5">
      <w:pPr>
        <w:pStyle w:val="Exhibitno"/>
      </w:pPr>
      <w:bookmarkStart w:id="12" w:name="_mbis0qlvwco" w:colFirst="0" w:colLast="0"/>
      <w:bookmarkEnd w:id="12"/>
      <w:r>
        <w:rPr>
          <w:color w:val="000000" w:themeColor="text1"/>
          <w:szCs w:val="24"/>
          <w:u w:val="single"/>
        </w:rPr>
        <w:br w:type="page"/>
      </w:r>
      <w:r w:rsidR="00260FE1" w:rsidRPr="005821F5">
        <w:lastRenderedPageBreak/>
        <w:t xml:space="preserve">Exhibit 1 </w:t>
      </w:r>
    </w:p>
    <w:p w14:paraId="011CD41D" w14:textId="25F35243" w:rsidR="00260FE1" w:rsidRPr="005821F5" w:rsidRDefault="00260FE1" w:rsidP="005821F5">
      <w:pPr>
        <w:pStyle w:val="Exhibittitle"/>
      </w:pPr>
      <w:r w:rsidRPr="005821F5">
        <w:t>Quantification of the Synergies</w:t>
      </w:r>
    </w:p>
    <w:p w14:paraId="4E11B200" w14:textId="7FDD8EF2" w:rsidR="006A2ED1" w:rsidRPr="005821F5" w:rsidRDefault="006A2ED1" w:rsidP="005821F5">
      <w:pPr>
        <w:pStyle w:val="ExhibitPararagraph"/>
        <w:rPr>
          <w:color w:val="000000" w:themeColor="text1"/>
          <w:szCs w:val="20"/>
        </w:rPr>
      </w:pPr>
      <w:r w:rsidRPr="005821F5">
        <w:rPr>
          <w:color w:val="000000" w:themeColor="text1"/>
          <w:szCs w:val="20"/>
          <w:u w:val="single"/>
        </w:rPr>
        <w:t>Sources of the synergies</w:t>
      </w:r>
      <w:r w:rsidRPr="005821F5">
        <w:rPr>
          <w:color w:val="000000" w:themeColor="text1"/>
          <w:szCs w:val="20"/>
        </w:rPr>
        <w:t xml:space="preserve">: The </w:t>
      </w:r>
      <w:r w:rsidRPr="005821F5">
        <w:t>potential</w:t>
      </w:r>
      <w:r w:rsidRPr="005821F5">
        <w:rPr>
          <w:color w:val="000000" w:themeColor="text1"/>
          <w:szCs w:val="20"/>
        </w:rPr>
        <w:t xml:space="preserve"> synergies</w:t>
      </w:r>
      <w:r w:rsidR="006E4775" w:rsidRPr="005821F5">
        <w:rPr>
          <w:color w:val="000000" w:themeColor="text1"/>
          <w:szCs w:val="20"/>
        </w:rPr>
        <w:t xml:space="preserve"> for </w:t>
      </w:r>
      <w:proofErr w:type="spellStart"/>
      <w:r w:rsidR="006E4775" w:rsidRPr="005821F5">
        <w:rPr>
          <w:color w:val="000000" w:themeColor="text1"/>
          <w:szCs w:val="20"/>
        </w:rPr>
        <w:t>Surfsub</w:t>
      </w:r>
      <w:proofErr w:type="spellEnd"/>
      <w:r w:rsidR="006E4775" w:rsidRPr="005821F5">
        <w:rPr>
          <w:color w:val="000000" w:themeColor="text1"/>
          <w:szCs w:val="20"/>
        </w:rPr>
        <w:t xml:space="preserve"> will arise after acquiring it. They will </w:t>
      </w:r>
      <w:r w:rsidRPr="005821F5">
        <w:rPr>
          <w:color w:val="000000" w:themeColor="text1"/>
          <w:szCs w:val="20"/>
        </w:rPr>
        <w:t xml:space="preserve">mainly manifest </w:t>
      </w:r>
      <w:r w:rsidR="006E4775" w:rsidRPr="005821F5">
        <w:rPr>
          <w:color w:val="000000" w:themeColor="text1"/>
          <w:szCs w:val="20"/>
        </w:rPr>
        <w:t xml:space="preserve">through </w:t>
      </w:r>
      <w:r w:rsidR="0028536F" w:rsidRPr="005821F5">
        <w:rPr>
          <w:color w:val="000000" w:themeColor="text1"/>
          <w:szCs w:val="20"/>
        </w:rPr>
        <w:t>a</w:t>
      </w:r>
      <w:r w:rsidRPr="005821F5">
        <w:rPr>
          <w:color w:val="000000" w:themeColor="text1"/>
          <w:szCs w:val="20"/>
        </w:rPr>
        <w:t xml:space="preserve"> more streamlined production process and faster expansion</w:t>
      </w:r>
      <w:r w:rsidR="0028536F" w:rsidRPr="005821F5">
        <w:rPr>
          <w:color w:val="000000" w:themeColor="text1"/>
          <w:szCs w:val="20"/>
        </w:rPr>
        <w:t>s</w:t>
      </w:r>
      <w:r w:rsidRPr="005821F5">
        <w:rPr>
          <w:color w:val="000000" w:themeColor="text1"/>
          <w:szCs w:val="20"/>
        </w:rPr>
        <w:t xml:space="preserve"> into Asian markets.</w:t>
      </w:r>
    </w:p>
    <w:p w14:paraId="5F428CB6" w14:textId="048E0718" w:rsidR="006E4775" w:rsidRPr="005821F5" w:rsidRDefault="006E4775" w:rsidP="005821F5">
      <w:pPr>
        <w:pStyle w:val="ExhibitPararagraph"/>
        <w:rPr>
          <w:color w:val="000000" w:themeColor="text1"/>
          <w:szCs w:val="20"/>
        </w:rPr>
      </w:pPr>
      <w:r w:rsidRPr="005821F5">
        <w:rPr>
          <w:color w:val="000000" w:themeColor="text1"/>
          <w:szCs w:val="20"/>
          <w:u w:val="single"/>
        </w:rPr>
        <w:t>Short-run Effects</w:t>
      </w:r>
      <w:r w:rsidR="004E015A" w:rsidRPr="005821F5">
        <w:rPr>
          <w:color w:val="000000" w:themeColor="text1"/>
          <w:szCs w:val="20"/>
        </w:rPr>
        <w:t xml:space="preserve">: After the acquisition, the synergies will help boost </w:t>
      </w:r>
      <w:proofErr w:type="spellStart"/>
      <w:r w:rsidRPr="005821F5">
        <w:rPr>
          <w:color w:val="000000" w:themeColor="text1"/>
          <w:szCs w:val="20"/>
        </w:rPr>
        <w:t>Surf</w:t>
      </w:r>
      <w:r w:rsidR="003E1FC3" w:rsidRPr="005821F5">
        <w:rPr>
          <w:color w:val="000000" w:themeColor="text1"/>
          <w:szCs w:val="20"/>
        </w:rPr>
        <w:t>sub</w:t>
      </w:r>
      <w:r w:rsidRPr="005821F5">
        <w:rPr>
          <w:color w:val="000000" w:themeColor="text1"/>
          <w:szCs w:val="20"/>
        </w:rPr>
        <w:t>’s</w:t>
      </w:r>
      <w:proofErr w:type="spellEnd"/>
      <w:r w:rsidRPr="005821F5">
        <w:rPr>
          <w:color w:val="000000" w:themeColor="text1"/>
          <w:szCs w:val="20"/>
        </w:rPr>
        <w:t xml:space="preserve"> Free Cash Flows (FCFs)</w:t>
      </w:r>
      <w:r w:rsidR="004E015A" w:rsidRPr="005821F5">
        <w:rPr>
          <w:color w:val="000000" w:themeColor="text1"/>
          <w:szCs w:val="20"/>
        </w:rPr>
        <w:t xml:space="preserve"> in the immediate five years by</w:t>
      </w:r>
      <w:r w:rsidRPr="005821F5">
        <w:rPr>
          <w:color w:val="000000" w:themeColor="text1"/>
          <w:szCs w:val="20"/>
        </w:rPr>
        <w:t>:</w:t>
      </w:r>
    </w:p>
    <w:tbl>
      <w:tblPr>
        <w:tblW w:w="8640" w:type="dxa"/>
        <w:jc w:val="center"/>
        <w:tblLayout w:type="fixed"/>
        <w:tblCellMar>
          <w:top w:w="100" w:type="dxa"/>
          <w:left w:w="100" w:type="dxa"/>
          <w:bottom w:w="100" w:type="dxa"/>
          <w:right w:w="100" w:type="dxa"/>
        </w:tblCellMar>
        <w:tblLook w:val="0600" w:firstRow="0" w:lastRow="0" w:firstColumn="0" w:lastColumn="0" w:noHBand="1" w:noVBand="1"/>
      </w:tblPr>
      <w:tblGrid>
        <w:gridCol w:w="2160"/>
        <w:gridCol w:w="1296"/>
        <w:gridCol w:w="1296"/>
        <w:gridCol w:w="1296"/>
        <w:gridCol w:w="1296"/>
        <w:gridCol w:w="1296"/>
      </w:tblGrid>
      <w:tr w:rsidR="006E4775" w:rsidRPr="0002149D" w14:paraId="66D79564" w14:textId="77777777" w:rsidTr="004E015A">
        <w:trPr>
          <w:trHeight w:val="288"/>
          <w:jc w:val="center"/>
        </w:trPr>
        <w:tc>
          <w:tcPr>
            <w:tcW w:w="2160" w:type="dxa"/>
            <w:tcBorders>
              <w:top w:val="single" w:sz="4" w:space="0" w:color="auto"/>
            </w:tcBorders>
            <w:shd w:val="clear" w:color="auto" w:fill="auto"/>
            <w:tcMar>
              <w:top w:w="100" w:type="dxa"/>
              <w:left w:w="100" w:type="dxa"/>
              <w:bottom w:w="100" w:type="dxa"/>
              <w:right w:w="100" w:type="dxa"/>
            </w:tcMar>
            <w:vAlign w:val="center"/>
          </w:tcPr>
          <w:p w14:paraId="75927BEE" w14:textId="77777777" w:rsidR="006E4775" w:rsidRPr="0002149D" w:rsidRDefault="006E4775" w:rsidP="004E015A">
            <w:pPr>
              <w:widowControl w:val="0"/>
              <w:spacing w:line="240" w:lineRule="auto"/>
              <w:contextualSpacing/>
              <w:jc w:val="center"/>
              <w:rPr>
                <w:rFonts w:ascii="Roboto" w:hAnsi="Roboto"/>
              </w:rPr>
            </w:pP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0FA943DD" w14:textId="77777777" w:rsidR="006E4775" w:rsidRPr="0002149D" w:rsidRDefault="006E4775" w:rsidP="004E015A">
            <w:pPr>
              <w:widowControl w:val="0"/>
              <w:spacing w:line="240" w:lineRule="auto"/>
              <w:contextualSpacing/>
              <w:jc w:val="center"/>
              <w:rPr>
                <w:rFonts w:ascii="Roboto" w:hAnsi="Roboto"/>
                <w:b/>
                <w:bCs/>
              </w:rPr>
            </w:pPr>
            <w:r w:rsidRPr="0002149D">
              <w:rPr>
                <w:rFonts w:ascii="Roboto" w:hAnsi="Roboto"/>
                <w:b/>
                <w:bCs/>
              </w:rPr>
              <w:t>Year 1</w:t>
            </w: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6B9D2610" w14:textId="77777777" w:rsidR="006E4775" w:rsidRPr="0002149D" w:rsidRDefault="006E4775" w:rsidP="004E015A">
            <w:pPr>
              <w:widowControl w:val="0"/>
              <w:spacing w:line="240" w:lineRule="auto"/>
              <w:contextualSpacing/>
              <w:jc w:val="center"/>
              <w:rPr>
                <w:rFonts w:ascii="Roboto" w:hAnsi="Roboto"/>
                <w:b/>
                <w:bCs/>
              </w:rPr>
            </w:pPr>
            <w:r w:rsidRPr="0002149D">
              <w:rPr>
                <w:rFonts w:ascii="Roboto" w:hAnsi="Roboto"/>
                <w:b/>
                <w:bCs/>
              </w:rPr>
              <w:t>Year 2</w:t>
            </w: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06CA172C" w14:textId="77777777" w:rsidR="006E4775" w:rsidRPr="0002149D" w:rsidRDefault="006E4775" w:rsidP="004E015A">
            <w:pPr>
              <w:widowControl w:val="0"/>
              <w:spacing w:line="240" w:lineRule="auto"/>
              <w:contextualSpacing/>
              <w:jc w:val="center"/>
              <w:rPr>
                <w:rFonts w:ascii="Roboto" w:hAnsi="Roboto"/>
                <w:b/>
                <w:bCs/>
              </w:rPr>
            </w:pPr>
            <w:r w:rsidRPr="0002149D">
              <w:rPr>
                <w:rFonts w:ascii="Roboto" w:hAnsi="Roboto"/>
                <w:b/>
                <w:bCs/>
              </w:rPr>
              <w:t>Year 3</w:t>
            </w: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11E7A112" w14:textId="77777777" w:rsidR="006E4775" w:rsidRPr="0002149D" w:rsidRDefault="006E4775" w:rsidP="004E015A">
            <w:pPr>
              <w:widowControl w:val="0"/>
              <w:spacing w:line="240" w:lineRule="auto"/>
              <w:contextualSpacing/>
              <w:jc w:val="center"/>
              <w:rPr>
                <w:rFonts w:ascii="Roboto" w:hAnsi="Roboto"/>
                <w:b/>
                <w:bCs/>
              </w:rPr>
            </w:pPr>
            <w:r w:rsidRPr="0002149D">
              <w:rPr>
                <w:rFonts w:ascii="Roboto" w:hAnsi="Roboto"/>
                <w:b/>
                <w:bCs/>
              </w:rPr>
              <w:t>Year 4</w:t>
            </w: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7E1AD7D9" w14:textId="77777777" w:rsidR="006E4775" w:rsidRPr="0002149D" w:rsidRDefault="006E4775" w:rsidP="004E015A">
            <w:pPr>
              <w:widowControl w:val="0"/>
              <w:spacing w:line="240" w:lineRule="auto"/>
              <w:contextualSpacing/>
              <w:jc w:val="center"/>
              <w:rPr>
                <w:rFonts w:ascii="Roboto" w:hAnsi="Roboto"/>
                <w:b/>
                <w:bCs/>
              </w:rPr>
            </w:pPr>
            <w:r w:rsidRPr="0002149D">
              <w:rPr>
                <w:rFonts w:ascii="Roboto" w:hAnsi="Roboto"/>
                <w:b/>
                <w:bCs/>
              </w:rPr>
              <w:t>Year 5</w:t>
            </w:r>
          </w:p>
        </w:tc>
      </w:tr>
      <w:tr w:rsidR="006E4775" w:rsidRPr="0002149D" w14:paraId="21E5EA38" w14:textId="77777777" w:rsidTr="004E015A">
        <w:trPr>
          <w:trHeight w:val="288"/>
          <w:jc w:val="center"/>
        </w:trPr>
        <w:tc>
          <w:tcPr>
            <w:tcW w:w="2160" w:type="dxa"/>
            <w:tcBorders>
              <w:bottom w:val="single" w:sz="4" w:space="0" w:color="auto"/>
            </w:tcBorders>
            <w:shd w:val="clear" w:color="auto" w:fill="auto"/>
            <w:tcMar>
              <w:top w:w="100" w:type="dxa"/>
              <w:left w:w="100" w:type="dxa"/>
              <w:bottom w:w="100" w:type="dxa"/>
              <w:right w:w="100" w:type="dxa"/>
            </w:tcMar>
            <w:vAlign w:val="center"/>
          </w:tcPr>
          <w:p w14:paraId="778B1D61" w14:textId="036B4AB8" w:rsidR="006E4775" w:rsidRPr="0002149D" w:rsidRDefault="006E4775" w:rsidP="004E015A">
            <w:pPr>
              <w:widowControl w:val="0"/>
              <w:spacing w:line="240" w:lineRule="auto"/>
              <w:jc w:val="center"/>
              <w:rPr>
                <w:rFonts w:ascii="Roboto" w:hAnsi="Roboto"/>
                <w:b/>
              </w:rPr>
            </w:pPr>
            <w:r w:rsidRPr="0002149D">
              <w:rPr>
                <w:rFonts w:ascii="Roboto" w:hAnsi="Roboto"/>
                <w:b/>
                <w:i/>
                <w:iCs/>
              </w:rPr>
              <w:t>Changes</w:t>
            </w:r>
            <w:r w:rsidRPr="0002149D">
              <w:rPr>
                <w:rFonts w:ascii="Roboto" w:hAnsi="Roboto"/>
                <w:b/>
              </w:rPr>
              <w:t xml:space="preserve"> in FCF</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2EF2FC57" w14:textId="4FDFE4E0" w:rsidR="006E4775" w:rsidRPr="0002149D" w:rsidRDefault="006E4775" w:rsidP="004E015A">
            <w:pPr>
              <w:widowControl w:val="0"/>
              <w:spacing w:line="240" w:lineRule="auto"/>
              <w:jc w:val="center"/>
              <w:rPr>
                <w:rFonts w:ascii="Roboto" w:hAnsi="Roboto"/>
              </w:rPr>
            </w:pPr>
            <w:r w:rsidRPr="0002149D">
              <w:rPr>
                <w:rFonts w:ascii="Roboto" w:hAnsi="Roboto"/>
                <w:color w:val="000000"/>
              </w:rPr>
              <w:t>+585</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3AC750E0" w14:textId="00BD86F2" w:rsidR="006E4775" w:rsidRPr="0002149D" w:rsidRDefault="006E4775" w:rsidP="004E015A">
            <w:pPr>
              <w:widowControl w:val="0"/>
              <w:spacing w:line="240" w:lineRule="auto"/>
              <w:jc w:val="center"/>
              <w:rPr>
                <w:rFonts w:ascii="Roboto" w:hAnsi="Roboto"/>
              </w:rPr>
            </w:pPr>
            <w:r w:rsidRPr="0002149D">
              <w:rPr>
                <w:rFonts w:ascii="Roboto" w:hAnsi="Roboto"/>
                <w:color w:val="000000"/>
              </w:rPr>
              <w:t>+606</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0B766EDB" w14:textId="39745436" w:rsidR="006E4775" w:rsidRPr="0002149D" w:rsidRDefault="006E4775" w:rsidP="004E015A">
            <w:pPr>
              <w:widowControl w:val="0"/>
              <w:spacing w:line="240" w:lineRule="auto"/>
              <w:jc w:val="center"/>
              <w:rPr>
                <w:rFonts w:ascii="Roboto" w:hAnsi="Roboto"/>
              </w:rPr>
            </w:pPr>
            <w:r w:rsidRPr="0002149D">
              <w:rPr>
                <w:rFonts w:ascii="Roboto" w:hAnsi="Roboto"/>
                <w:color w:val="000000"/>
              </w:rPr>
              <w:t>+627</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598773FD" w14:textId="374E5A7C" w:rsidR="006E4775" w:rsidRPr="0002149D" w:rsidRDefault="006E4775" w:rsidP="004E015A">
            <w:pPr>
              <w:widowControl w:val="0"/>
              <w:spacing w:line="240" w:lineRule="auto"/>
              <w:jc w:val="center"/>
              <w:rPr>
                <w:rFonts w:ascii="Roboto" w:hAnsi="Roboto"/>
              </w:rPr>
            </w:pPr>
            <w:r w:rsidRPr="0002149D">
              <w:rPr>
                <w:rFonts w:ascii="Roboto" w:hAnsi="Roboto"/>
                <w:color w:val="000000"/>
              </w:rPr>
              <w:t>+641</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3C79A619" w14:textId="0829F591" w:rsidR="006E4775" w:rsidRPr="0002149D" w:rsidRDefault="006E4775" w:rsidP="004E015A">
            <w:pPr>
              <w:widowControl w:val="0"/>
              <w:spacing w:line="240" w:lineRule="auto"/>
              <w:jc w:val="center"/>
              <w:rPr>
                <w:rFonts w:ascii="Roboto" w:hAnsi="Roboto"/>
              </w:rPr>
            </w:pPr>
            <w:r w:rsidRPr="0002149D">
              <w:rPr>
                <w:rFonts w:ascii="Roboto" w:hAnsi="Roboto"/>
                <w:color w:val="000000"/>
              </w:rPr>
              <w:t>+652</w:t>
            </w:r>
          </w:p>
        </w:tc>
      </w:tr>
    </w:tbl>
    <w:p w14:paraId="33FE0EFD" w14:textId="04F92450" w:rsidR="004E015A" w:rsidRPr="005821F5" w:rsidRDefault="004E015A" w:rsidP="005821F5">
      <w:pPr>
        <w:pStyle w:val="ExhibitPararagraph"/>
        <w:rPr>
          <w:color w:val="000000" w:themeColor="text1"/>
          <w:szCs w:val="20"/>
        </w:rPr>
      </w:pPr>
      <w:r w:rsidRPr="005821F5">
        <w:rPr>
          <w:color w:val="000000" w:themeColor="text1"/>
          <w:szCs w:val="20"/>
        </w:rPr>
        <w:t>where all numbers are in thousands of AUD.</w:t>
      </w:r>
    </w:p>
    <w:p w14:paraId="6058A141" w14:textId="089CDDE4" w:rsidR="006A2ED1" w:rsidRPr="005821F5" w:rsidRDefault="00260FE1" w:rsidP="005821F5">
      <w:pPr>
        <w:pStyle w:val="ExhibitPararagraph"/>
        <w:rPr>
          <w:szCs w:val="20"/>
        </w:rPr>
      </w:pPr>
      <w:r w:rsidRPr="005821F5">
        <w:rPr>
          <w:szCs w:val="20"/>
          <w:u w:val="single"/>
        </w:rPr>
        <w:t>Long-run impact</w:t>
      </w:r>
      <w:r w:rsidRPr="005821F5">
        <w:rPr>
          <w:szCs w:val="20"/>
        </w:rPr>
        <w:t xml:space="preserve">: </w:t>
      </w:r>
      <w:r w:rsidR="006A2ED1" w:rsidRPr="005821F5">
        <w:rPr>
          <w:szCs w:val="20"/>
        </w:rPr>
        <w:t>The</w:t>
      </w:r>
      <w:r w:rsidRPr="005821F5">
        <w:rPr>
          <w:szCs w:val="20"/>
        </w:rPr>
        <w:t xml:space="preserve"> </w:t>
      </w:r>
      <w:r w:rsidRPr="005821F5">
        <w:t>synergies</w:t>
      </w:r>
      <w:r w:rsidRPr="005821F5">
        <w:rPr>
          <w:szCs w:val="20"/>
        </w:rPr>
        <w:t xml:space="preserve"> have long-run benefits</w:t>
      </w:r>
      <w:r w:rsidR="006A2ED1" w:rsidRPr="005821F5">
        <w:rPr>
          <w:szCs w:val="20"/>
        </w:rPr>
        <w:t>. Specifically, from year 5 onwards</w:t>
      </w:r>
      <w:r w:rsidR="00602C69" w:rsidRPr="005821F5">
        <w:rPr>
          <w:szCs w:val="20"/>
        </w:rPr>
        <w:t>,</w:t>
      </w:r>
      <w:r w:rsidR="006A2ED1" w:rsidRPr="005821F5">
        <w:rPr>
          <w:szCs w:val="20"/>
        </w:rPr>
        <w:t xml:space="preserve"> </w:t>
      </w:r>
      <w:proofErr w:type="spellStart"/>
      <w:r w:rsidR="006A2ED1" w:rsidRPr="005821F5">
        <w:rPr>
          <w:szCs w:val="20"/>
        </w:rPr>
        <w:t>Surf</w:t>
      </w:r>
      <w:r w:rsidR="003E1FC3" w:rsidRPr="005821F5">
        <w:rPr>
          <w:szCs w:val="20"/>
        </w:rPr>
        <w:t>sub</w:t>
      </w:r>
      <w:r w:rsidR="006A2ED1" w:rsidRPr="005821F5">
        <w:rPr>
          <w:szCs w:val="20"/>
        </w:rPr>
        <w:t>’s</w:t>
      </w:r>
      <w:proofErr w:type="spellEnd"/>
      <w:r w:rsidR="006A2ED1" w:rsidRPr="005821F5">
        <w:rPr>
          <w:szCs w:val="20"/>
        </w:rPr>
        <w:t xml:space="preserve"> </w:t>
      </w:r>
      <w:r w:rsidR="000F30D4" w:rsidRPr="005821F5">
        <w:rPr>
          <w:szCs w:val="20"/>
        </w:rPr>
        <w:t xml:space="preserve">annual </w:t>
      </w:r>
      <w:r w:rsidR="006A2ED1" w:rsidRPr="005821F5">
        <w:rPr>
          <w:szCs w:val="20"/>
        </w:rPr>
        <w:t xml:space="preserve">FCFs are expected to grow at 1.8% per annum – a much higher rate than </w:t>
      </w:r>
      <w:r w:rsidR="000F30D4" w:rsidRPr="005821F5">
        <w:rPr>
          <w:szCs w:val="20"/>
        </w:rPr>
        <w:t>the stand-alone growth rate</w:t>
      </w:r>
      <w:r w:rsidRPr="005821F5">
        <w:rPr>
          <w:szCs w:val="20"/>
        </w:rPr>
        <w:t>.</w:t>
      </w:r>
    </w:p>
    <w:p w14:paraId="5FB62467" w14:textId="2BE78567" w:rsidR="00260FE1" w:rsidRPr="005821F5" w:rsidRDefault="00260FE1" w:rsidP="005821F5">
      <w:pPr>
        <w:pStyle w:val="ExhibitPararagraph"/>
        <w:rPr>
          <w:szCs w:val="20"/>
        </w:rPr>
      </w:pPr>
      <w:r w:rsidRPr="005821F5">
        <w:rPr>
          <w:szCs w:val="20"/>
          <w:u w:val="single"/>
        </w:rPr>
        <w:t>Risks involved</w:t>
      </w:r>
      <w:r w:rsidRPr="005821F5">
        <w:rPr>
          <w:szCs w:val="20"/>
        </w:rPr>
        <w:t xml:space="preserve">: As the synergies mainly arise from manufacturing and expansion in the same “surfing industry,” the operation and business risks remain unchanged as what a stand-alone </w:t>
      </w:r>
      <w:proofErr w:type="spellStart"/>
      <w:r w:rsidRPr="005821F5">
        <w:rPr>
          <w:szCs w:val="20"/>
        </w:rPr>
        <w:t>Surfsub</w:t>
      </w:r>
      <w:proofErr w:type="spellEnd"/>
      <w:r w:rsidRPr="005821F5">
        <w:rPr>
          <w:szCs w:val="20"/>
        </w:rPr>
        <w:t xml:space="preserve"> faces.</w:t>
      </w:r>
      <w:r w:rsidR="006A2ED1" w:rsidRPr="005821F5">
        <w:rPr>
          <w:szCs w:val="20"/>
        </w:rPr>
        <w:t xml:space="preserve"> Consultations with experts in the industry suggests that </w:t>
      </w:r>
      <w:r w:rsidR="00EA5844" w:rsidRPr="005821F5">
        <w:rPr>
          <w:szCs w:val="20"/>
        </w:rPr>
        <w:t xml:space="preserve">such risks </w:t>
      </w:r>
      <w:r w:rsidR="00EA5844" w:rsidRPr="005821F5">
        <w:rPr>
          <w:color w:val="000000" w:themeColor="text1"/>
          <w:szCs w:val="20"/>
        </w:rPr>
        <w:t>translate</w:t>
      </w:r>
      <w:r w:rsidR="00EA5844" w:rsidRPr="005821F5">
        <w:rPr>
          <w:szCs w:val="20"/>
        </w:rPr>
        <w:t xml:space="preserve"> to </w:t>
      </w:r>
      <w:r w:rsidR="006A2ED1" w:rsidRPr="005821F5">
        <w:rPr>
          <w:szCs w:val="20"/>
        </w:rPr>
        <w:t>a 9.3% cost of capital per annum</w:t>
      </w:r>
      <w:r w:rsidR="00EA5844" w:rsidRPr="005821F5">
        <w:rPr>
          <w:szCs w:val="20"/>
        </w:rPr>
        <w:t xml:space="preserve"> for a typical pure-play company in surfing</w:t>
      </w:r>
      <w:r w:rsidR="00BF3CD7" w:rsidRPr="005821F5">
        <w:rPr>
          <w:szCs w:val="20"/>
        </w:rPr>
        <w:t>.</w:t>
      </w:r>
    </w:p>
    <w:p w14:paraId="53DEFA47" w14:textId="5173029C" w:rsidR="00017570" w:rsidRDefault="00017570" w:rsidP="0002149D">
      <w:pPr>
        <w:pStyle w:val="Exhibitno"/>
      </w:pPr>
    </w:p>
    <w:p w14:paraId="17DBB732" w14:textId="77777777" w:rsidR="0002149D" w:rsidRPr="0002149D" w:rsidRDefault="0002149D" w:rsidP="0002149D">
      <w:pPr>
        <w:pStyle w:val="Exhibitno"/>
      </w:pPr>
    </w:p>
    <w:p w14:paraId="4437FFE6" w14:textId="77777777" w:rsidR="00E84EDE" w:rsidRPr="0002149D" w:rsidRDefault="00E84EDE" w:rsidP="0002149D">
      <w:pPr>
        <w:pStyle w:val="Exhibitno"/>
      </w:pPr>
    </w:p>
    <w:p w14:paraId="6ADEAAF7" w14:textId="1C1C2931" w:rsidR="005821F5" w:rsidRPr="005821F5" w:rsidRDefault="0028536F" w:rsidP="005821F5">
      <w:pPr>
        <w:pStyle w:val="Exhibitno"/>
      </w:pPr>
      <w:r w:rsidRPr="005821F5">
        <w:t>Exhibit 2</w:t>
      </w:r>
    </w:p>
    <w:p w14:paraId="5D3693A4" w14:textId="6E4BBEAB" w:rsidR="0028536F" w:rsidRPr="005821F5" w:rsidRDefault="0014578D" w:rsidP="005821F5">
      <w:pPr>
        <w:pStyle w:val="Exhibittitle"/>
      </w:pPr>
      <w:r w:rsidRPr="005821F5">
        <w:t>Overview of the</w:t>
      </w:r>
      <w:r w:rsidR="0028536F" w:rsidRPr="005821F5">
        <w:t xml:space="preserve"> Financials of </w:t>
      </w:r>
      <w:proofErr w:type="spellStart"/>
      <w:r w:rsidR="003D2D69" w:rsidRPr="005821F5">
        <w:t>BojinWaves</w:t>
      </w:r>
      <w:proofErr w:type="spellEnd"/>
    </w:p>
    <w:tbl>
      <w:tblPr>
        <w:tblW w:w="8172" w:type="dxa"/>
        <w:jc w:val="center"/>
        <w:tblLayout w:type="fixed"/>
        <w:tblLook w:val="01E0" w:firstRow="1" w:lastRow="1" w:firstColumn="1" w:lastColumn="1" w:noHBand="0" w:noVBand="0"/>
      </w:tblPr>
      <w:tblGrid>
        <w:gridCol w:w="2340"/>
        <w:gridCol w:w="1140"/>
        <w:gridCol w:w="1200"/>
        <w:gridCol w:w="2040"/>
        <w:gridCol w:w="12"/>
        <w:gridCol w:w="1170"/>
        <w:gridCol w:w="18"/>
        <w:gridCol w:w="252"/>
      </w:tblGrid>
      <w:tr w:rsidR="0028536F" w:rsidRPr="00D25018" w14:paraId="1FDC70FF" w14:textId="77777777" w:rsidTr="0013203A">
        <w:trPr>
          <w:trHeight w:val="230"/>
          <w:jc w:val="center"/>
        </w:trPr>
        <w:tc>
          <w:tcPr>
            <w:tcW w:w="8172" w:type="dxa"/>
            <w:gridSpan w:val="8"/>
            <w:tcBorders>
              <w:top w:val="single" w:sz="4" w:space="0" w:color="auto"/>
            </w:tcBorders>
            <w:shd w:val="clear" w:color="auto" w:fill="E0E0E0"/>
          </w:tcPr>
          <w:p w14:paraId="2C8906F3" w14:textId="77777777" w:rsidR="0028536F" w:rsidRPr="00D25018" w:rsidRDefault="0028536F" w:rsidP="0013203A">
            <w:pPr>
              <w:spacing w:line="288" w:lineRule="auto"/>
              <w:jc w:val="center"/>
              <w:rPr>
                <w:rFonts w:ascii="Roboto" w:hAnsi="Roboto"/>
                <w:b/>
                <w:sz w:val="20"/>
                <w:szCs w:val="20"/>
              </w:rPr>
            </w:pPr>
            <w:r w:rsidRPr="00D25018">
              <w:rPr>
                <w:rFonts w:ascii="Roboto" w:hAnsi="Roboto"/>
                <w:b/>
                <w:sz w:val="20"/>
                <w:szCs w:val="20"/>
              </w:rPr>
              <w:t>BALANCE SHEET (latest fiscal year, CNY millions)</w:t>
            </w:r>
          </w:p>
        </w:tc>
      </w:tr>
      <w:tr w:rsidR="0028536F" w:rsidRPr="00D25018" w14:paraId="7551AA04" w14:textId="77777777" w:rsidTr="0013203A">
        <w:trPr>
          <w:jc w:val="center"/>
        </w:trPr>
        <w:tc>
          <w:tcPr>
            <w:tcW w:w="2340" w:type="dxa"/>
            <w:shd w:val="clear" w:color="auto" w:fill="auto"/>
            <w:vAlign w:val="bottom"/>
          </w:tcPr>
          <w:p w14:paraId="66E79C82" w14:textId="77777777" w:rsidR="0028536F" w:rsidRPr="00D25018" w:rsidRDefault="0028536F" w:rsidP="0013203A">
            <w:pPr>
              <w:spacing w:line="288" w:lineRule="auto"/>
              <w:rPr>
                <w:rFonts w:ascii="Roboto" w:hAnsi="Roboto"/>
                <w:sz w:val="20"/>
                <w:szCs w:val="20"/>
              </w:rPr>
            </w:pPr>
            <w:r w:rsidRPr="00D25018">
              <w:rPr>
                <w:rFonts w:ascii="Roboto" w:hAnsi="Roboto"/>
                <w:sz w:val="20"/>
                <w:szCs w:val="20"/>
              </w:rPr>
              <w:t>Cash and Equivalent</w:t>
            </w:r>
          </w:p>
        </w:tc>
        <w:tc>
          <w:tcPr>
            <w:tcW w:w="1140" w:type="dxa"/>
            <w:shd w:val="clear" w:color="auto" w:fill="auto"/>
            <w:vAlign w:val="bottom"/>
          </w:tcPr>
          <w:p w14:paraId="5E6C1811" w14:textId="77777777" w:rsidR="0028536F" w:rsidRPr="00D25018" w:rsidRDefault="0028536F" w:rsidP="0013203A">
            <w:pPr>
              <w:spacing w:line="288" w:lineRule="auto"/>
              <w:jc w:val="right"/>
              <w:rPr>
                <w:rFonts w:ascii="Roboto" w:hAnsi="Roboto"/>
                <w:sz w:val="20"/>
                <w:szCs w:val="20"/>
              </w:rPr>
            </w:pPr>
            <w:r w:rsidRPr="00D25018">
              <w:rPr>
                <w:rFonts w:ascii="Roboto" w:hAnsi="Roboto"/>
                <w:sz w:val="20"/>
                <w:szCs w:val="20"/>
              </w:rPr>
              <w:t>1,708</w:t>
            </w:r>
          </w:p>
        </w:tc>
        <w:tc>
          <w:tcPr>
            <w:tcW w:w="1200" w:type="dxa"/>
            <w:shd w:val="clear" w:color="auto" w:fill="auto"/>
            <w:vAlign w:val="bottom"/>
          </w:tcPr>
          <w:p w14:paraId="73E43324" w14:textId="77777777" w:rsidR="0028536F" w:rsidRPr="00D25018" w:rsidRDefault="0028536F" w:rsidP="0013203A">
            <w:pPr>
              <w:spacing w:line="288" w:lineRule="auto"/>
              <w:jc w:val="center"/>
              <w:rPr>
                <w:rFonts w:ascii="Roboto" w:hAnsi="Roboto"/>
                <w:sz w:val="20"/>
                <w:szCs w:val="20"/>
              </w:rPr>
            </w:pPr>
          </w:p>
        </w:tc>
        <w:tc>
          <w:tcPr>
            <w:tcW w:w="2040" w:type="dxa"/>
            <w:shd w:val="clear" w:color="auto" w:fill="auto"/>
            <w:vAlign w:val="bottom"/>
          </w:tcPr>
          <w:p w14:paraId="148AECA8" w14:textId="77777777" w:rsidR="0028536F" w:rsidRPr="00D25018" w:rsidRDefault="0028536F" w:rsidP="0013203A">
            <w:pPr>
              <w:spacing w:line="288" w:lineRule="auto"/>
              <w:rPr>
                <w:rFonts w:ascii="Roboto" w:hAnsi="Roboto"/>
                <w:sz w:val="20"/>
                <w:szCs w:val="20"/>
              </w:rPr>
            </w:pPr>
            <w:r w:rsidRPr="00D25018">
              <w:rPr>
                <w:rFonts w:ascii="Roboto" w:hAnsi="Roboto"/>
                <w:sz w:val="20"/>
                <w:szCs w:val="20"/>
              </w:rPr>
              <w:t>Short-term Debt</w:t>
            </w:r>
          </w:p>
        </w:tc>
        <w:tc>
          <w:tcPr>
            <w:tcW w:w="1200" w:type="dxa"/>
            <w:gridSpan w:val="3"/>
            <w:shd w:val="clear" w:color="auto" w:fill="auto"/>
            <w:vAlign w:val="bottom"/>
          </w:tcPr>
          <w:p w14:paraId="30A5B72F" w14:textId="77777777" w:rsidR="0028536F" w:rsidRPr="00D25018" w:rsidRDefault="0028536F" w:rsidP="0013203A">
            <w:pPr>
              <w:spacing w:line="288" w:lineRule="auto"/>
              <w:jc w:val="right"/>
              <w:rPr>
                <w:rFonts w:ascii="Roboto" w:hAnsi="Roboto"/>
                <w:sz w:val="20"/>
                <w:szCs w:val="20"/>
              </w:rPr>
            </w:pPr>
            <w:r w:rsidRPr="00D25018">
              <w:rPr>
                <w:rFonts w:ascii="Roboto" w:hAnsi="Roboto"/>
                <w:sz w:val="20"/>
                <w:szCs w:val="20"/>
              </w:rPr>
              <w:t>1,297</w:t>
            </w:r>
          </w:p>
        </w:tc>
        <w:tc>
          <w:tcPr>
            <w:tcW w:w="252" w:type="dxa"/>
            <w:shd w:val="clear" w:color="auto" w:fill="auto"/>
            <w:vAlign w:val="bottom"/>
          </w:tcPr>
          <w:p w14:paraId="60714ADB" w14:textId="77777777" w:rsidR="0028536F" w:rsidRPr="00D25018" w:rsidRDefault="0028536F" w:rsidP="0013203A">
            <w:pPr>
              <w:spacing w:line="288" w:lineRule="auto"/>
              <w:jc w:val="center"/>
              <w:rPr>
                <w:rFonts w:ascii="Roboto" w:hAnsi="Roboto"/>
                <w:sz w:val="20"/>
                <w:szCs w:val="20"/>
              </w:rPr>
            </w:pPr>
          </w:p>
        </w:tc>
      </w:tr>
      <w:tr w:rsidR="0028536F" w:rsidRPr="00D25018" w14:paraId="2EA74966" w14:textId="77777777" w:rsidTr="0013203A">
        <w:trPr>
          <w:jc w:val="center"/>
        </w:trPr>
        <w:tc>
          <w:tcPr>
            <w:tcW w:w="2340" w:type="dxa"/>
            <w:shd w:val="clear" w:color="auto" w:fill="auto"/>
            <w:vAlign w:val="bottom"/>
          </w:tcPr>
          <w:p w14:paraId="58F46253" w14:textId="77777777" w:rsidR="0028536F" w:rsidRPr="00D25018" w:rsidRDefault="0028536F" w:rsidP="0013203A">
            <w:pPr>
              <w:spacing w:line="288" w:lineRule="auto"/>
              <w:rPr>
                <w:rFonts w:ascii="Roboto" w:hAnsi="Roboto"/>
                <w:sz w:val="20"/>
                <w:szCs w:val="20"/>
              </w:rPr>
            </w:pPr>
            <w:r w:rsidRPr="00D25018">
              <w:rPr>
                <w:rFonts w:ascii="Roboto" w:hAnsi="Roboto"/>
                <w:sz w:val="20"/>
                <w:szCs w:val="20"/>
              </w:rPr>
              <w:t>Accounts Receivable</w:t>
            </w:r>
          </w:p>
        </w:tc>
        <w:tc>
          <w:tcPr>
            <w:tcW w:w="1140" w:type="dxa"/>
            <w:shd w:val="clear" w:color="auto" w:fill="auto"/>
            <w:vAlign w:val="bottom"/>
          </w:tcPr>
          <w:p w14:paraId="326CE232" w14:textId="77777777" w:rsidR="0028536F" w:rsidRPr="00D25018" w:rsidRDefault="0028536F" w:rsidP="0013203A">
            <w:pPr>
              <w:spacing w:line="288" w:lineRule="auto"/>
              <w:jc w:val="right"/>
              <w:rPr>
                <w:rFonts w:ascii="Roboto" w:hAnsi="Roboto"/>
                <w:sz w:val="20"/>
                <w:szCs w:val="20"/>
              </w:rPr>
            </w:pPr>
            <w:r w:rsidRPr="00D25018">
              <w:rPr>
                <w:rFonts w:ascii="Roboto" w:hAnsi="Roboto"/>
                <w:sz w:val="20"/>
                <w:szCs w:val="20"/>
              </w:rPr>
              <w:t>2,502</w:t>
            </w:r>
          </w:p>
        </w:tc>
        <w:tc>
          <w:tcPr>
            <w:tcW w:w="1200" w:type="dxa"/>
            <w:shd w:val="clear" w:color="auto" w:fill="auto"/>
            <w:vAlign w:val="bottom"/>
          </w:tcPr>
          <w:p w14:paraId="162E5C0D" w14:textId="77777777" w:rsidR="0028536F" w:rsidRPr="00D25018" w:rsidRDefault="0028536F" w:rsidP="0013203A">
            <w:pPr>
              <w:spacing w:line="288" w:lineRule="auto"/>
              <w:jc w:val="center"/>
              <w:rPr>
                <w:rFonts w:ascii="Roboto" w:hAnsi="Roboto"/>
                <w:sz w:val="20"/>
                <w:szCs w:val="20"/>
              </w:rPr>
            </w:pPr>
          </w:p>
        </w:tc>
        <w:tc>
          <w:tcPr>
            <w:tcW w:w="2040" w:type="dxa"/>
            <w:shd w:val="clear" w:color="auto" w:fill="auto"/>
            <w:vAlign w:val="bottom"/>
          </w:tcPr>
          <w:p w14:paraId="0B8E27EE" w14:textId="77777777" w:rsidR="0028536F" w:rsidRPr="00D25018" w:rsidRDefault="0028536F" w:rsidP="0013203A">
            <w:pPr>
              <w:spacing w:line="288" w:lineRule="auto"/>
              <w:rPr>
                <w:rFonts w:ascii="Roboto" w:hAnsi="Roboto"/>
                <w:sz w:val="20"/>
                <w:szCs w:val="20"/>
              </w:rPr>
            </w:pPr>
            <w:r w:rsidRPr="00D25018">
              <w:rPr>
                <w:rFonts w:ascii="Roboto" w:hAnsi="Roboto"/>
                <w:sz w:val="20"/>
                <w:szCs w:val="20"/>
              </w:rPr>
              <w:t>Accounts Payable</w:t>
            </w:r>
          </w:p>
        </w:tc>
        <w:tc>
          <w:tcPr>
            <w:tcW w:w="1200" w:type="dxa"/>
            <w:gridSpan w:val="3"/>
            <w:shd w:val="clear" w:color="auto" w:fill="auto"/>
            <w:vAlign w:val="bottom"/>
          </w:tcPr>
          <w:p w14:paraId="679E9AB1" w14:textId="77777777" w:rsidR="0028536F" w:rsidRPr="00D25018" w:rsidRDefault="0028536F" w:rsidP="0013203A">
            <w:pPr>
              <w:spacing w:line="288" w:lineRule="auto"/>
              <w:jc w:val="right"/>
              <w:rPr>
                <w:rFonts w:ascii="Roboto" w:hAnsi="Roboto"/>
                <w:sz w:val="20"/>
                <w:szCs w:val="20"/>
              </w:rPr>
            </w:pPr>
            <w:r w:rsidRPr="00D25018">
              <w:rPr>
                <w:rFonts w:ascii="Roboto" w:hAnsi="Roboto"/>
                <w:sz w:val="20"/>
                <w:szCs w:val="20"/>
              </w:rPr>
              <w:t>1,439</w:t>
            </w:r>
          </w:p>
        </w:tc>
        <w:tc>
          <w:tcPr>
            <w:tcW w:w="252" w:type="dxa"/>
            <w:shd w:val="clear" w:color="auto" w:fill="auto"/>
            <w:vAlign w:val="bottom"/>
          </w:tcPr>
          <w:p w14:paraId="4AA17235" w14:textId="77777777" w:rsidR="0028536F" w:rsidRPr="00D25018" w:rsidRDefault="0028536F" w:rsidP="0013203A">
            <w:pPr>
              <w:spacing w:line="288" w:lineRule="auto"/>
              <w:jc w:val="center"/>
              <w:rPr>
                <w:rFonts w:ascii="Roboto" w:hAnsi="Roboto"/>
                <w:sz w:val="20"/>
                <w:szCs w:val="20"/>
              </w:rPr>
            </w:pPr>
          </w:p>
        </w:tc>
      </w:tr>
      <w:tr w:rsidR="0028536F" w:rsidRPr="00D25018" w14:paraId="20A4DE69" w14:textId="77777777" w:rsidTr="0013203A">
        <w:trPr>
          <w:jc w:val="center"/>
        </w:trPr>
        <w:tc>
          <w:tcPr>
            <w:tcW w:w="2340" w:type="dxa"/>
            <w:shd w:val="clear" w:color="auto" w:fill="auto"/>
            <w:vAlign w:val="bottom"/>
          </w:tcPr>
          <w:p w14:paraId="62B7A857" w14:textId="77777777" w:rsidR="0028536F" w:rsidRPr="00D25018" w:rsidRDefault="0028536F" w:rsidP="0013203A">
            <w:pPr>
              <w:spacing w:line="288" w:lineRule="auto"/>
              <w:rPr>
                <w:rFonts w:ascii="Roboto" w:hAnsi="Roboto"/>
                <w:sz w:val="20"/>
                <w:szCs w:val="20"/>
              </w:rPr>
            </w:pPr>
            <w:r w:rsidRPr="00D25018">
              <w:rPr>
                <w:rFonts w:ascii="Roboto" w:hAnsi="Roboto"/>
                <w:sz w:val="20"/>
                <w:szCs w:val="20"/>
              </w:rPr>
              <w:t>Inventories</w:t>
            </w:r>
          </w:p>
        </w:tc>
        <w:tc>
          <w:tcPr>
            <w:tcW w:w="1140" w:type="dxa"/>
            <w:shd w:val="clear" w:color="auto" w:fill="auto"/>
            <w:vAlign w:val="bottom"/>
          </w:tcPr>
          <w:p w14:paraId="3AC20D17" w14:textId="77777777" w:rsidR="0028536F" w:rsidRPr="00D25018" w:rsidRDefault="0028536F" w:rsidP="0013203A">
            <w:pPr>
              <w:spacing w:line="288" w:lineRule="auto"/>
              <w:jc w:val="right"/>
              <w:rPr>
                <w:rFonts w:ascii="Roboto" w:hAnsi="Roboto"/>
                <w:sz w:val="20"/>
                <w:szCs w:val="20"/>
              </w:rPr>
            </w:pPr>
            <w:r w:rsidRPr="00D25018">
              <w:rPr>
                <w:rFonts w:ascii="Roboto" w:hAnsi="Roboto"/>
                <w:sz w:val="20"/>
                <w:szCs w:val="20"/>
              </w:rPr>
              <w:t>1,338</w:t>
            </w:r>
          </w:p>
        </w:tc>
        <w:tc>
          <w:tcPr>
            <w:tcW w:w="1200" w:type="dxa"/>
            <w:shd w:val="clear" w:color="auto" w:fill="auto"/>
            <w:vAlign w:val="bottom"/>
          </w:tcPr>
          <w:p w14:paraId="417CEC05" w14:textId="77777777" w:rsidR="0028536F" w:rsidRPr="00D25018" w:rsidRDefault="0028536F" w:rsidP="0013203A">
            <w:pPr>
              <w:spacing w:line="288" w:lineRule="auto"/>
              <w:jc w:val="center"/>
              <w:rPr>
                <w:rFonts w:ascii="Roboto" w:hAnsi="Roboto"/>
                <w:sz w:val="20"/>
                <w:szCs w:val="20"/>
              </w:rPr>
            </w:pPr>
          </w:p>
        </w:tc>
        <w:tc>
          <w:tcPr>
            <w:tcW w:w="2040" w:type="dxa"/>
            <w:shd w:val="clear" w:color="auto" w:fill="auto"/>
            <w:vAlign w:val="bottom"/>
          </w:tcPr>
          <w:p w14:paraId="70774C49" w14:textId="77777777" w:rsidR="0028536F" w:rsidRPr="00D25018" w:rsidRDefault="0028536F" w:rsidP="0013203A">
            <w:pPr>
              <w:spacing w:line="288" w:lineRule="auto"/>
              <w:rPr>
                <w:rFonts w:ascii="Roboto" w:hAnsi="Roboto"/>
                <w:sz w:val="20"/>
                <w:szCs w:val="20"/>
              </w:rPr>
            </w:pPr>
            <w:r w:rsidRPr="00D25018">
              <w:rPr>
                <w:rFonts w:ascii="Roboto" w:hAnsi="Roboto"/>
                <w:sz w:val="20"/>
                <w:szCs w:val="20"/>
              </w:rPr>
              <w:t>Long-term Debt</w:t>
            </w:r>
          </w:p>
        </w:tc>
        <w:tc>
          <w:tcPr>
            <w:tcW w:w="1200" w:type="dxa"/>
            <w:gridSpan w:val="3"/>
            <w:shd w:val="clear" w:color="auto" w:fill="auto"/>
            <w:vAlign w:val="bottom"/>
          </w:tcPr>
          <w:p w14:paraId="2BB68FDF" w14:textId="77777777" w:rsidR="0028536F" w:rsidRPr="00D25018" w:rsidRDefault="0028536F" w:rsidP="0013203A">
            <w:pPr>
              <w:spacing w:line="288" w:lineRule="auto"/>
              <w:jc w:val="right"/>
              <w:rPr>
                <w:rFonts w:ascii="Roboto" w:hAnsi="Roboto"/>
                <w:sz w:val="20"/>
                <w:szCs w:val="20"/>
              </w:rPr>
            </w:pPr>
            <w:r w:rsidRPr="00D25018">
              <w:rPr>
                <w:rFonts w:ascii="Roboto" w:hAnsi="Roboto"/>
                <w:sz w:val="20"/>
                <w:szCs w:val="20"/>
              </w:rPr>
              <w:t>9,724</w:t>
            </w:r>
          </w:p>
        </w:tc>
        <w:tc>
          <w:tcPr>
            <w:tcW w:w="252" w:type="dxa"/>
            <w:shd w:val="clear" w:color="auto" w:fill="auto"/>
            <w:vAlign w:val="bottom"/>
          </w:tcPr>
          <w:p w14:paraId="15BA2186" w14:textId="77777777" w:rsidR="0028536F" w:rsidRPr="00D25018" w:rsidRDefault="0028536F" w:rsidP="0013203A">
            <w:pPr>
              <w:spacing w:line="288" w:lineRule="auto"/>
              <w:jc w:val="center"/>
              <w:rPr>
                <w:rFonts w:ascii="Roboto" w:hAnsi="Roboto"/>
                <w:sz w:val="20"/>
                <w:szCs w:val="20"/>
              </w:rPr>
            </w:pPr>
          </w:p>
        </w:tc>
      </w:tr>
      <w:tr w:rsidR="0028536F" w:rsidRPr="00D25018" w14:paraId="15BCD772" w14:textId="77777777" w:rsidTr="0013203A">
        <w:trPr>
          <w:jc w:val="center"/>
        </w:trPr>
        <w:tc>
          <w:tcPr>
            <w:tcW w:w="2340" w:type="dxa"/>
            <w:shd w:val="clear" w:color="auto" w:fill="auto"/>
            <w:vAlign w:val="bottom"/>
          </w:tcPr>
          <w:p w14:paraId="6FF5159E" w14:textId="77777777" w:rsidR="0028536F" w:rsidRPr="00D25018" w:rsidRDefault="0028536F" w:rsidP="0013203A">
            <w:pPr>
              <w:spacing w:line="288" w:lineRule="auto"/>
              <w:rPr>
                <w:rFonts w:ascii="Roboto" w:hAnsi="Roboto"/>
                <w:sz w:val="20"/>
                <w:szCs w:val="20"/>
              </w:rPr>
            </w:pPr>
            <w:r w:rsidRPr="00D25018">
              <w:rPr>
                <w:rFonts w:ascii="Roboto" w:hAnsi="Roboto"/>
                <w:sz w:val="20"/>
                <w:szCs w:val="20"/>
              </w:rPr>
              <w:t>PP&amp;E</w:t>
            </w:r>
          </w:p>
        </w:tc>
        <w:tc>
          <w:tcPr>
            <w:tcW w:w="1140" w:type="dxa"/>
            <w:tcBorders>
              <w:bottom w:val="single" w:sz="4" w:space="0" w:color="auto"/>
            </w:tcBorders>
            <w:shd w:val="clear" w:color="auto" w:fill="auto"/>
            <w:vAlign w:val="bottom"/>
          </w:tcPr>
          <w:p w14:paraId="284B466F" w14:textId="77777777" w:rsidR="0028536F" w:rsidRPr="00D25018" w:rsidRDefault="0028536F" w:rsidP="0013203A">
            <w:pPr>
              <w:spacing w:line="288" w:lineRule="auto"/>
              <w:jc w:val="right"/>
              <w:rPr>
                <w:rFonts w:ascii="Roboto" w:hAnsi="Roboto"/>
                <w:sz w:val="20"/>
                <w:szCs w:val="20"/>
              </w:rPr>
            </w:pPr>
            <w:r w:rsidRPr="00D25018">
              <w:rPr>
                <w:rFonts w:ascii="Roboto" w:hAnsi="Roboto"/>
                <w:sz w:val="20"/>
                <w:szCs w:val="20"/>
              </w:rPr>
              <w:t>34,335</w:t>
            </w:r>
          </w:p>
        </w:tc>
        <w:tc>
          <w:tcPr>
            <w:tcW w:w="1200" w:type="dxa"/>
            <w:shd w:val="clear" w:color="auto" w:fill="auto"/>
            <w:vAlign w:val="bottom"/>
          </w:tcPr>
          <w:p w14:paraId="6AD9E9DC" w14:textId="77777777" w:rsidR="0028536F" w:rsidRPr="00D25018" w:rsidRDefault="0028536F" w:rsidP="0013203A">
            <w:pPr>
              <w:spacing w:line="288" w:lineRule="auto"/>
              <w:jc w:val="center"/>
              <w:rPr>
                <w:rFonts w:ascii="Roboto" w:hAnsi="Roboto"/>
                <w:sz w:val="20"/>
                <w:szCs w:val="20"/>
              </w:rPr>
            </w:pPr>
          </w:p>
        </w:tc>
        <w:tc>
          <w:tcPr>
            <w:tcW w:w="2040" w:type="dxa"/>
            <w:shd w:val="clear" w:color="auto" w:fill="auto"/>
            <w:vAlign w:val="bottom"/>
          </w:tcPr>
          <w:p w14:paraId="44ED9F72" w14:textId="77777777" w:rsidR="0028536F" w:rsidRPr="00D25018" w:rsidRDefault="0028536F" w:rsidP="0013203A">
            <w:pPr>
              <w:spacing w:line="288" w:lineRule="auto"/>
              <w:rPr>
                <w:rFonts w:ascii="Roboto" w:hAnsi="Roboto"/>
                <w:sz w:val="20"/>
                <w:szCs w:val="20"/>
              </w:rPr>
            </w:pPr>
            <w:r w:rsidRPr="00D25018">
              <w:rPr>
                <w:rFonts w:ascii="Roboto" w:hAnsi="Roboto"/>
                <w:sz w:val="20"/>
                <w:szCs w:val="20"/>
              </w:rPr>
              <w:t>Equity Capital</w:t>
            </w:r>
          </w:p>
        </w:tc>
        <w:tc>
          <w:tcPr>
            <w:tcW w:w="1200" w:type="dxa"/>
            <w:gridSpan w:val="3"/>
            <w:tcBorders>
              <w:bottom w:val="single" w:sz="4" w:space="0" w:color="auto"/>
            </w:tcBorders>
            <w:shd w:val="clear" w:color="auto" w:fill="auto"/>
            <w:vAlign w:val="bottom"/>
          </w:tcPr>
          <w:p w14:paraId="6B0AC26F" w14:textId="77777777" w:rsidR="0028536F" w:rsidRPr="00D25018" w:rsidRDefault="0028536F" w:rsidP="0013203A">
            <w:pPr>
              <w:spacing w:line="288" w:lineRule="auto"/>
              <w:jc w:val="right"/>
              <w:rPr>
                <w:rFonts w:ascii="Roboto" w:hAnsi="Roboto"/>
                <w:sz w:val="20"/>
                <w:szCs w:val="20"/>
              </w:rPr>
            </w:pPr>
            <w:r w:rsidRPr="00D25018">
              <w:rPr>
                <w:rFonts w:ascii="Roboto" w:hAnsi="Roboto"/>
                <w:sz w:val="20"/>
                <w:szCs w:val="20"/>
              </w:rPr>
              <w:t>27,423</w:t>
            </w:r>
          </w:p>
        </w:tc>
        <w:tc>
          <w:tcPr>
            <w:tcW w:w="252" w:type="dxa"/>
            <w:shd w:val="clear" w:color="auto" w:fill="auto"/>
            <w:vAlign w:val="bottom"/>
          </w:tcPr>
          <w:p w14:paraId="16D21D5B" w14:textId="77777777" w:rsidR="0028536F" w:rsidRPr="00D25018" w:rsidRDefault="0028536F" w:rsidP="0013203A">
            <w:pPr>
              <w:spacing w:line="288" w:lineRule="auto"/>
              <w:jc w:val="center"/>
              <w:rPr>
                <w:rFonts w:ascii="Roboto" w:hAnsi="Roboto"/>
                <w:sz w:val="20"/>
                <w:szCs w:val="20"/>
              </w:rPr>
            </w:pPr>
          </w:p>
        </w:tc>
      </w:tr>
      <w:tr w:rsidR="0028536F" w:rsidRPr="00D25018" w14:paraId="764CD6F2" w14:textId="77777777" w:rsidTr="0013203A">
        <w:trPr>
          <w:jc w:val="center"/>
        </w:trPr>
        <w:tc>
          <w:tcPr>
            <w:tcW w:w="2340" w:type="dxa"/>
            <w:tcBorders>
              <w:bottom w:val="single" w:sz="4" w:space="0" w:color="auto"/>
            </w:tcBorders>
            <w:shd w:val="clear" w:color="auto" w:fill="auto"/>
          </w:tcPr>
          <w:p w14:paraId="08A1EA6A" w14:textId="77777777" w:rsidR="0028536F" w:rsidRPr="00D25018" w:rsidRDefault="0028536F" w:rsidP="0013203A">
            <w:pPr>
              <w:spacing w:line="288" w:lineRule="auto"/>
              <w:rPr>
                <w:rFonts w:ascii="Roboto" w:hAnsi="Roboto"/>
                <w:sz w:val="20"/>
                <w:szCs w:val="20"/>
                <w:lang w:val="fr-FR"/>
              </w:rPr>
            </w:pPr>
          </w:p>
        </w:tc>
        <w:tc>
          <w:tcPr>
            <w:tcW w:w="1140" w:type="dxa"/>
            <w:tcBorders>
              <w:top w:val="single" w:sz="4" w:space="0" w:color="auto"/>
              <w:bottom w:val="single" w:sz="4" w:space="0" w:color="auto"/>
            </w:tcBorders>
            <w:shd w:val="clear" w:color="auto" w:fill="auto"/>
            <w:vAlign w:val="bottom"/>
          </w:tcPr>
          <w:p w14:paraId="46AA8840" w14:textId="77777777" w:rsidR="0028536F" w:rsidRPr="00D25018" w:rsidRDefault="0028536F" w:rsidP="0013203A">
            <w:pPr>
              <w:spacing w:line="288" w:lineRule="auto"/>
              <w:jc w:val="right"/>
              <w:rPr>
                <w:rFonts w:ascii="Roboto" w:hAnsi="Roboto"/>
                <w:sz w:val="20"/>
                <w:szCs w:val="20"/>
              </w:rPr>
            </w:pPr>
            <w:r w:rsidRPr="00D25018">
              <w:rPr>
                <w:rFonts w:ascii="Roboto" w:hAnsi="Roboto"/>
                <w:sz w:val="20"/>
                <w:szCs w:val="20"/>
              </w:rPr>
              <w:t>39,883</w:t>
            </w:r>
          </w:p>
        </w:tc>
        <w:tc>
          <w:tcPr>
            <w:tcW w:w="1200" w:type="dxa"/>
            <w:tcBorders>
              <w:bottom w:val="single" w:sz="4" w:space="0" w:color="auto"/>
            </w:tcBorders>
            <w:shd w:val="clear" w:color="auto" w:fill="auto"/>
            <w:vAlign w:val="bottom"/>
          </w:tcPr>
          <w:p w14:paraId="1739CB61" w14:textId="77777777" w:rsidR="0028536F" w:rsidRPr="00D25018" w:rsidRDefault="0028536F" w:rsidP="0013203A">
            <w:pPr>
              <w:spacing w:line="288" w:lineRule="auto"/>
              <w:jc w:val="center"/>
              <w:rPr>
                <w:rFonts w:ascii="Roboto" w:hAnsi="Roboto"/>
                <w:sz w:val="20"/>
                <w:szCs w:val="20"/>
              </w:rPr>
            </w:pPr>
          </w:p>
        </w:tc>
        <w:tc>
          <w:tcPr>
            <w:tcW w:w="2040" w:type="dxa"/>
            <w:tcBorders>
              <w:bottom w:val="single" w:sz="4" w:space="0" w:color="auto"/>
            </w:tcBorders>
            <w:shd w:val="clear" w:color="auto" w:fill="auto"/>
            <w:vAlign w:val="bottom"/>
          </w:tcPr>
          <w:p w14:paraId="1F3C10B2" w14:textId="77777777" w:rsidR="0028536F" w:rsidRPr="00D25018" w:rsidRDefault="0028536F" w:rsidP="0013203A">
            <w:pPr>
              <w:spacing w:line="288" w:lineRule="auto"/>
              <w:rPr>
                <w:rFonts w:ascii="Roboto" w:hAnsi="Roboto"/>
                <w:sz w:val="20"/>
                <w:szCs w:val="20"/>
              </w:rPr>
            </w:pPr>
          </w:p>
        </w:tc>
        <w:tc>
          <w:tcPr>
            <w:tcW w:w="1200" w:type="dxa"/>
            <w:gridSpan w:val="3"/>
            <w:tcBorders>
              <w:top w:val="single" w:sz="4" w:space="0" w:color="auto"/>
              <w:bottom w:val="single" w:sz="4" w:space="0" w:color="auto"/>
            </w:tcBorders>
            <w:shd w:val="clear" w:color="auto" w:fill="auto"/>
            <w:vAlign w:val="bottom"/>
          </w:tcPr>
          <w:p w14:paraId="5E5948F1" w14:textId="77777777" w:rsidR="0028536F" w:rsidRPr="00D25018" w:rsidRDefault="0028536F" w:rsidP="0013203A">
            <w:pPr>
              <w:spacing w:line="288" w:lineRule="auto"/>
              <w:jc w:val="right"/>
              <w:rPr>
                <w:rFonts w:ascii="Roboto" w:hAnsi="Roboto"/>
                <w:sz w:val="20"/>
                <w:szCs w:val="20"/>
              </w:rPr>
            </w:pPr>
            <w:r w:rsidRPr="00D25018">
              <w:rPr>
                <w:rFonts w:ascii="Roboto" w:hAnsi="Roboto"/>
                <w:sz w:val="20"/>
                <w:szCs w:val="20"/>
              </w:rPr>
              <w:t>39,883</w:t>
            </w:r>
          </w:p>
        </w:tc>
        <w:tc>
          <w:tcPr>
            <w:tcW w:w="252" w:type="dxa"/>
            <w:tcBorders>
              <w:bottom w:val="single" w:sz="4" w:space="0" w:color="auto"/>
            </w:tcBorders>
            <w:shd w:val="clear" w:color="auto" w:fill="auto"/>
            <w:vAlign w:val="bottom"/>
          </w:tcPr>
          <w:p w14:paraId="22501BF2" w14:textId="77777777" w:rsidR="0028536F" w:rsidRPr="00D25018" w:rsidRDefault="0028536F" w:rsidP="0013203A">
            <w:pPr>
              <w:spacing w:line="288" w:lineRule="auto"/>
              <w:jc w:val="center"/>
              <w:rPr>
                <w:rFonts w:ascii="Roboto" w:hAnsi="Roboto"/>
                <w:sz w:val="20"/>
                <w:szCs w:val="20"/>
              </w:rPr>
            </w:pPr>
          </w:p>
        </w:tc>
      </w:tr>
      <w:tr w:rsidR="0028536F" w:rsidRPr="00D25018" w14:paraId="11F98F4E" w14:textId="77777777" w:rsidTr="0013203A">
        <w:trPr>
          <w:jc w:val="center"/>
        </w:trPr>
        <w:tc>
          <w:tcPr>
            <w:tcW w:w="8172" w:type="dxa"/>
            <w:gridSpan w:val="8"/>
            <w:tcBorders>
              <w:top w:val="single" w:sz="4" w:space="0" w:color="auto"/>
            </w:tcBorders>
            <w:shd w:val="clear" w:color="auto" w:fill="E0E0E0"/>
          </w:tcPr>
          <w:p w14:paraId="7CDEFF6A" w14:textId="77777777" w:rsidR="0028536F" w:rsidRPr="00D25018" w:rsidRDefault="0028536F" w:rsidP="0013203A">
            <w:pPr>
              <w:spacing w:line="288" w:lineRule="auto"/>
              <w:jc w:val="center"/>
              <w:rPr>
                <w:rFonts w:ascii="Roboto" w:hAnsi="Roboto"/>
                <w:b/>
                <w:sz w:val="20"/>
                <w:szCs w:val="20"/>
              </w:rPr>
            </w:pPr>
            <w:r w:rsidRPr="00D25018">
              <w:rPr>
                <w:rFonts w:ascii="Roboto" w:hAnsi="Roboto"/>
                <w:b/>
                <w:sz w:val="20"/>
                <w:szCs w:val="20"/>
              </w:rPr>
              <w:t>INCOME STATEMENT (latest fiscal year, CNY millions)</w:t>
            </w:r>
          </w:p>
        </w:tc>
      </w:tr>
      <w:tr w:rsidR="0028536F" w:rsidRPr="00D25018" w14:paraId="274EB1B8" w14:textId="77777777" w:rsidTr="0013203A">
        <w:trPr>
          <w:jc w:val="center"/>
        </w:trPr>
        <w:tc>
          <w:tcPr>
            <w:tcW w:w="6732" w:type="dxa"/>
            <w:gridSpan w:val="5"/>
            <w:shd w:val="clear" w:color="auto" w:fill="auto"/>
            <w:vAlign w:val="bottom"/>
          </w:tcPr>
          <w:p w14:paraId="2DFB5850" w14:textId="77777777" w:rsidR="0028536F" w:rsidRPr="00D25018" w:rsidRDefault="0028536F" w:rsidP="0013203A">
            <w:pPr>
              <w:spacing w:line="288" w:lineRule="auto"/>
              <w:rPr>
                <w:rFonts w:ascii="Roboto" w:hAnsi="Roboto"/>
                <w:sz w:val="20"/>
                <w:szCs w:val="20"/>
              </w:rPr>
            </w:pPr>
            <w:r w:rsidRPr="00D25018">
              <w:rPr>
                <w:rFonts w:ascii="Roboto" w:hAnsi="Roboto"/>
                <w:sz w:val="20"/>
                <w:szCs w:val="20"/>
              </w:rPr>
              <w:t>Sales revenues</w:t>
            </w:r>
          </w:p>
        </w:tc>
        <w:tc>
          <w:tcPr>
            <w:tcW w:w="1170" w:type="dxa"/>
            <w:shd w:val="clear" w:color="auto" w:fill="auto"/>
            <w:vAlign w:val="bottom"/>
          </w:tcPr>
          <w:p w14:paraId="1E77B8A6" w14:textId="77777777" w:rsidR="0028536F" w:rsidRPr="00D25018" w:rsidRDefault="0028536F" w:rsidP="0013203A">
            <w:pPr>
              <w:spacing w:line="288" w:lineRule="auto"/>
              <w:jc w:val="right"/>
              <w:rPr>
                <w:rFonts w:ascii="Roboto" w:hAnsi="Roboto"/>
                <w:sz w:val="20"/>
                <w:szCs w:val="20"/>
              </w:rPr>
            </w:pPr>
            <w:r w:rsidRPr="00D25018">
              <w:rPr>
                <w:rFonts w:ascii="Roboto" w:hAnsi="Roboto"/>
                <w:sz w:val="20"/>
                <w:szCs w:val="20"/>
              </w:rPr>
              <w:t>5,410</w:t>
            </w:r>
          </w:p>
        </w:tc>
        <w:tc>
          <w:tcPr>
            <w:tcW w:w="270" w:type="dxa"/>
            <w:gridSpan w:val="2"/>
            <w:shd w:val="clear" w:color="auto" w:fill="auto"/>
            <w:vAlign w:val="bottom"/>
          </w:tcPr>
          <w:p w14:paraId="71F38BFF" w14:textId="77777777" w:rsidR="0028536F" w:rsidRPr="00D25018" w:rsidRDefault="0028536F" w:rsidP="0013203A">
            <w:pPr>
              <w:spacing w:line="288" w:lineRule="auto"/>
              <w:jc w:val="center"/>
              <w:rPr>
                <w:rFonts w:ascii="Roboto" w:hAnsi="Roboto"/>
                <w:sz w:val="20"/>
                <w:szCs w:val="20"/>
              </w:rPr>
            </w:pPr>
          </w:p>
        </w:tc>
      </w:tr>
      <w:tr w:rsidR="0028536F" w:rsidRPr="00D25018" w14:paraId="4491FF01" w14:textId="77777777" w:rsidTr="0013203A">
        <w:trPr>
          <w:jc w:val="center"/>
        </w:trPr>
        <w:tc>
          <w:tcPr>
            <w:tcW w:w="6732" w:type="dxa"/>
            <w:gridSpan w:val="5"/>
            <w:shd w:val="clear" w:color="auto" w:fill="auto"/>
            <w:vAlign w:val="bottom"/>
          </w:tcPr>
          <w:p w14:paraId="1104B1E5" w14:textId="77777777" w:rsidR="0028536F" w:rsidRPr="00D25018" w:rsidRDefault="0028536F" w:rsidP="0013203A">
            <w:pPr>
              <w:spacing w:line="288" w:lineRule="auto"/>
              <w:rPr>
                <w:rFonts w:ascii="Roboto" w:hAnsi="Roboto"/>
                <w:sz w:val="20"/>
                <w:szCs w:val="20"/>
              </w:rPr>
            </w:pPr>
            <w:r w:rsidRPr="00D25018">
              <w:rPr>
                <w:rFonts w:ascii="Roboto" w:hAnsi="Roboto"/>
                <w:sz w:val="20"/>
                <w:szCs w:val="20"/>
              </w:rPr>
              <w:t>Cost of Goods Sold</w:t>
            </w:r>
          </w:p>
        </w:tc>
        <w:tc>
          <w:tcPr>
            <w:tcW w:w="1170" w:type="dxa"/>
            <w:shd w:val="clear" w:color="auto" w:fill="auto"/>
            <w:vAlign w:val="bottom"/>
          </w:tcPr>
          <w:p w14:paraId="7C294DB1" w14:textId="77777777" w:rsidR="0028536F" w:rsidRPr="00D25018" w:rsidRDefault="0028536F" w:rsidP="0013203A">
            <w:pPr>
              <w:spacing w:line="288" w:lineRule="auto"/>
              <w:jc w:val="right"/>
              <w:rPr>
                <w:rFonts w:ascii="Roboto" w:hAnsi="Roboto"/>
                <w:sz w:val="20"/>
                <w:szCs w:val="20"/>
              </w:rPr>
            </w:pPr>
            <w:r w:rsidRPr="00D25018">
              <w:rPr>
                <w:rFonts w:ascii="Roboto" w:hAnsi="Roboto"/>
                <w:sz w:val="20"/>
                <w:szCs w:val="20"/>
              </w:rPr>
              <w:t>4,088</w:t>
            </w:r>
          </w:p>
        </w:tc>
        <w:tc>
          <w:tcPr>
            <w:tcW w:w="270" w:type="dxa"/>
            <w:gridSpan w:val="2"/>
            <w:shd w:val="clear" w:color="auto" w:fill="auto"/>
            <w:vAlign w:val="bottom"/>
          </w:tcPr>
          <w:p w14:paraId="579685A5" w14:textId="77777777" w:rsidR="0028536F" w:rsidRPr="00D25018" w:rsidRDefault="0028536F" w:rsidP="0013203A">
            <w:pPr>
              <w:spacing w:line="288" w:lineRule="auto"/>
              <w:jc w:val="center"/>
              <w:rPr>
                <w:rFonts w:ascii="Roboto" w:hAnsi="Roboto"/>
                <w:sz w:val="20"/>
                <w:szCs w:val="20"/>
              </w:rPr>
            </w:pPr>
          </w:p>
        </w:tc>
      </w:tr>
      <w:tr w:rsidR="0028536F" w:rsidRPr="00D25018" w14:paraId="1B630121" w14:textId="77777777" w:rsidTr="0013203A">
        <w:trPr>
          <w:jc w:val="center"/>
        </w:trPr>
        <w:tc>
          <w:tcPr>
            <w:tcW w:w="6732" w:type="dxa"/>
            <w:gridSpan w:val="5"/>
            <w:shd w:val="clear" w:color="auto" w:fill="auto"/>
            <w:vAlign w:val="bottom"/>
          </w:tcPr>
          <w:p w14:paraId="2FF0B111" w14:textId="77777777" w:rsidR="0028536F" w:rsidRPr="00D25018" w:rsidRDefault="0028536F" w:rsidP="0013203A">
            <w:pPr>
              <w:spacing w:line="288" w:lineRule="auto"/>
              <w:rPr>
                <w:rFonts w:ascii="Roboto" w:hAnsi="Roboto"/>
                <w:sz w:val="20"/>
                <w:szCs w:val="20"/>
              </w:rPr>
            </w:pPr>
            <w:r w:rsidRPr="00D25018">
              <w:rPr>
                <w:rFonts w:ascii="Roboto" w:hAnsi="Roboto"/>
                <w:sz w:val="20"/>
                <w:szCs w:val="20"/>
              </w:rPr>
              <w:t>Operating Expense</w:t>
            </w:r>
          </w:p>
        </w:tc>
        <w:tc>
          <w:tcPr>
            <w:tcW w:w="1170" w:type="dxa"/>
            <w:tcBorders>
              <w:bottom w:val="single" w:sz="4" w:space="0" w:color="auto"/>
            </w:tcBorders>
            <w:shd w:val="clear" w:color="auto" w:fill="auto"/>
            <w:vAlign w:val="bottom"/>
          </w:tcPr>
          <w:p w14:paraId="3FC59BA3" w14:textId="77777777" w:rsidR="0028536F" w:rsidRPr="00D25018" w:rsidRDefault="0028536F" w:rsidP="0013203A">
            <w:pPr>
              <w:spacing w:line="288" w:lineRule="auto"/>
              <w:jc w:val="right"/>
              <w:rPr>
                <w:rFonts w:ascii="Roboto" w:hAnsi="Roboto"/>
                <w:sz w:val="20"/>
                <w:szCs w:val="20"/>
              </w:rPr>
            </w:pPr>
            <w:r w:rsidRPr="00D25018">
              <w:rPr>
                <w:rFonts w:ascii="Roboto" w:hAnsi="Roboto"/>
                <w:sz w:val="20"/>
                <w:szCs w:val="20"/>
              </w:rPr>
              <w:t>934</w:t>
            </w:r>
          </w:p>
        </w:tc>
        <w:tc>
          <w:tcPr>
            <w:tcW w:w="270" w:type="dxa"/>
            <w:gridSpan w:val="2"/>
            <w:shd w:val="clear" w:color="auto" w:fill="auto"/>
            <w:vAlign w:val="bottom"/>
          </w:tcPr>
          <w:p w14:paraId="1AF09A7A" w14:textId="77777777" w:rsidR="0028536F" w:rsidRPr="00D25018" w:rsidRDefault="0028536F" w:rsidP="0013203A">
            <w:pPr>
              <w:spacing w:line="288" w:lineRule="auto"/>
              <w:jc w:val="center"/>
              <w:rPr>
                <w:rFonts w:ascii="Roboto" w:hAnsi="Roboto"/>
                <w:sz w:val="20"/>
                <w:szCs w:val="20"/>
              </w:rPr>
            </w:pPr>
          </w:p>
        </w:tc>
      </w:tr>
      <w:tr w:rsidR="0028536F" w:rsidRPr="00D25018" w14:paraId="375E9372" w14:textId="77777777" w:rsidTr="0013203A">
        <w:trPr>
          <w:jc w:val="center"/>
        </w:trPr>
        <w:tc>
          <w:tcPr>
            <w:tcW w:w="6732" w:type="dxa"/>
            <w:gridSpan w:val="5"/>
            <w:shd w:val="clear" w:color="auto" w:fill="auto"/>
            <w:vAlign w:val="bottom"/>
          </w:tcPr>
          <w:p w14:paraId="402F1B6A" w14:textId="77777777" w:rsidR="0028536F" w:rsidRPr="00D25018" w:rsidRDefault="0028536F" w:rsidP="0013203A">
            <w:pPr>
              <w:spacing w:line="288" w:lineRule="auto"/>
              <w:rPr>
                <w:rFonts w:ascii="Roboto" w:hAnsi="Roboto"/>
                <w:sz w:val="20"/>
                <w:szCs w:val="20"/>
              </w:rPr>
            </w:pPr>
            <w:r w:rsidRPr="00D25018">
              <w:rPr>
                <w:rFonts w:ascii="Roboto" w:hAnsi="Roboto"/>
                <w:sz w:val="20"/>
                <w:szCs w:val="20"/>
              </w:rPr>
              <w:t>Operating Profit</w:t>
            </w:r>
          </w:p>
        </w:tc>
        <w:tc>
          <w:tcPr>
            <w:tcW w:w="1170" w:type="dxa"/>
            <w:tcBorders>
              <w:top w:val="single" w:sz="4" w:space="0" w:color="auto"/>
            </w:tcBorders>
            <w:shd w:val="clear" w:color="auto" w:fill="auto"/>
            <w:vAlign w:val="bottom"/>
          </w:tcPr>
          <w:p w14:paraId="6A3B95D6" w14:textId="77777777" w:rsidR="0028536F" w:rsidRPr="00D25018" w:rsidRDefault="0028536F" w:rsidP="0013203A">
            <w:pPr>
              <w:spacing w:line="288" w:lineRule="auto"/>
              <w:jc w:val="right"/>
              <w:rPr>
                <w:rFonts w:ascii="Roboto" w:hAnsi="Roboto"/>
                <w:sz w:val="20"/>
                <w:szCs w:val="20"/>
              </w:rPr>
            </w:pPr>
            <w:r w:rsidRPr="00D25018">
              <w:rPr>
                <w:rFonts w:ascii="Roboto" w:hAnsi="Roboto"/>
                <w:sz w:val="20"/>
                <w:szCs w:val="20"/>
              </w:rPr>
              <w:t>1,322</w:t>
            </w:r>
          </w:p>
        </w:tc>
        <w:tc>
          <w:tcPr>
            <w:tcW w:w="270" w:type="dxa"/>
            <w:gridSpan w:val="2"/>
            <w:shd w:val="clear" w:color="auto" w:fill="auto"/>
            <w:vAlign w:val="bottom"/>
          </w:tcPr>
          <w:p w14:paraId="0AF014E7" w14:textId="77777777" w:rsidR="0028536F" w:rsidRPr="00D25018" w:rsidRDefault="0028536F" w:rsidP="0013203A">
            <w:pPr>
              <w:spacing w:line="288" w:lineRule="auto"/>
              <w:jc w:val="center"/>
              <w:rPr>
                <w:rFonts w:ascii="Roboto" w:hAnsi="Roboto"/>
                <w:sz w:val="20"/>
                <w:szCs w:val="20"/>
              </w:rPr>
            </w:pPr>
          </w:p>
        </w:tc>
      </w:tr>
      <w:tr w:rsidR="0028536F" w:rsidRPr="00D25018" w14:paraId="0D720990" w14:textId="77777777" w:rsidTr="0013203A">
        <w:trPr>
          <w:jc w:val="center"/>
        </w:trPr>
        <w:tc>
          <w:tcPr>
            <w:tcW w:w="6732" w:type="dxa"/>
            <w:gridSpan w:val="5"/>
            <w:shd w:val="clear" w:color="auto" w:fill="auto"/>
            <w:vAlign w:val="bottom"/>
          </w:tcPr>
          <w:p w14:paraId="424B58BA" w14:textId="77777777" w:rsidR="0028536F" w:rsidRPr="00D25018" w:rsidRDefault="0028536F" w:rsidP="0013203A">
            <w:pPr>
              <w:spacing w:line="288" w:lineRule="auto"/>
              <w:rPr>
                <w:rFonts w:ascii="Roboto" w:hAnsi="Roboto"/>
                <w:sz w:val="20"/>
                <w:szCs w:val="20"/>
              </w:rPr>
            </w:pPr>
            <w:r w:rsidRPr="00D25018">
              <w:rPr>
                <w:rFonts w:ascii="Roboto" w:hAnsi="Roboto"/>
                <w:sz w:val="20"/>
                <w:szCs w:val="20"/>
              </w:rPr>
              <w:t>Interest Expense (Profit)</w:t>
            </w:r>
          </w:p>
        </w:tc>
        <w:tc>
          <w:tcPr>
            <w:tcW w:w="1170" w:type="dxa"/>
            <w:shd w:val="clear" w:color="auto" w:fill="auto"/>
            <w:vAlign w:val="bottom"/>
          </w:tcPr>
          <w:p w14:paraId="5F97A904" w14:textId="6CE12882" w:rsidR="0028536F" w:rsidRPr="00D25018" w:rsidRDefault="00150FD9" w:rsidP="0013203A">
            <w:pPr>
              <w:spacing w:line="288" w:lineRule="auto"/>
              <w:jc w:val="right"/>
              <w:rPr>
                <w:rFonts w:ascii="Roboto" w:hAnsi="Roboto"/>
                <w:sz w:val="20"/>
                <w:szCs w:val="20"/>
              </w:rPr>
            </w:pPr>
            <w:r w:rsidRPr="00D25018">
              <w:rPr>
                <w:rFonts w:ascii="Roboto" w:hAnsi="Roboto"/>
                <w:sz w:val="20"/>
                <w:szCs w:val="20"/>
              </w:rPr>
              <w:t>7</w:t>
            </w:r>
            <w:r w:rsidR="0028536F" w:rsidRPr="00D25018">
              <w:rPr>
                <w:rFonts w:ascii="Roboto" w:hAnsi="Roboto"/>
                <w:sz w:val="20"/>
                <w:szCs w:val="20"/>
              </w:rPr>
              <w:t>35</w:t>
            </w:r>
          </w:p>
        </w:tc>
        <w:tc>
          <w:tcPr>
            <w:tcW w:w="270" w:type="dxa"/>
            <w:gridSpan w:val="2"/>
            <w:shd w:val="clear" w:color="auto" w:fill="auto"/>
            <w:vAlign w:val="bottom"/>
          </w:tcPr>
          <w:p w14:paraId="583BE94D" w14:textId="77777777" w:rsidR="0028536F" w:rsidRPr="00D25018" w:rsidRDefault="0028536F" w:rsidP="0013203A">
            <w:pPr>
              <w:spacing w:line="288" w:lineRule="auto"/>
              <w:jc w:val="center"/>
              <w:rPr>
                <w:rFonts w:ascii="Roboto" w:hAnsi="Roboto"/>
                <w:sz w:val="20"/>
                <w:szCs w:val="20"/>
              </w:rPr>
            </w:pPr>
          </w:p>
        </w:tc>
      </w:tr>
      <w:tr w:rsidR="0028536F" w:rsidRPr="00D25018" w14:paraId="40447A12" w14:textId="77777777" w:rsidTr="0013203A">
        <w:trPr>
          <w:jc w:val="center"/>
        </w:trPr>
        <w:tc>
          <w:tcPr>
            <w:tcW w:w="6732" w:type="dxa"/>
            <w:gridSpan w:val="5"/>
            <w:shd w:val="clear" w:color="auto" w:fill="auto"/>
            <w:vAlign w:val="bottom"/>
          </w:tcPr>
          <w:p w14:paraId="6AE5A3F0" w14:textId="77777777" w:rsidR="0028536F" w:rsidRPr="00D25018" w:rsidRDefault="0028536F" w:rsidP="0013203A">
            <w:pPr>
              <w:spacing w:line="288" w:lineRule="auto"/>
              <w:rPr>
                <w:rFonts w:ascii="Roboto" w:hAnsi="Roboto"/>
                <w:sz w:val="20"/>
                <w:szCs w:val="20"/>
              </w:rPr>
            </w:pPr>
            <w:r w:rsidRPr="00D25018">
              <w:rPr>
                <w:rFonts w:ascii="Roboto" w:hAnsi="Roboto"/>
                <w:sz w:val="20"/>
                <w:szCs w:val="20"/>
              </w:rPr>
              <w:t>Other Income Expense (Profit)</w:t>
            </w:r>
          </w:p>
        </w:tc>
        <w:tc>
          <w:tcPr>
            <w:tcW w:w="1170" w:type="dxa"/>
            <w:tcBorders>
              <w:bottom w:val="single" w:sz="4" w:space="0" w:color="auto"/>
            </w:tcBorders>
            <w:shd w:val="clear" w:color="auto" w:fill="auto"/>
            <w:vAlign w:val="bottom"/>
          </w:tcPr>
          <w:p w14:paraId="06CF2B19" w14:textId="56938F42" w:rsidR="0028536F" w:rsidRPr="00D25018" w:rsidRDefault="0028536F" w:rsidP="0013203A">
            <w:pPr>
              <w:spacing w:line="288" w:lineRule="auto"/>
              <w:jc w:val="right"/>
              <w:rPr>
                <w:rFonts w:ascii="Roboto" w:hAnsi="Roboto"/>
                <w:sz w:val="20"/>
                <w:szCs w:val="20"/>
              </w:rPr>
            </w:pPr>
            <w:r w:rsidRPr="00D25018">
              <w:rPr>
                <w:rFonts w:ascii="Roboto" w:hAnsi="Roboto"/>
                <w:sz w:val="20"/>
                <w:szCs w:val="20"/>
              </w:rPr>
              <w:t>(</w:t>
            </w:r>
            <w:r w:rsidR="00150FD9" w:rsidRPr="00D25018">
              <w:rPr>
                <w:rFonts w:ascii="Roboto" w:hAnsi="Roboto"/>
                <w:sz w:val="20"/>
                <w:szCs w:val="20"/>
              </w:rPr>
              <w:t>5</w:t>
            </w:r>
            <w:r w:rsidRPr="00D25018">
              <w:rPr>
                <w:rFonts w:ascii="Roboto" w:hAnsi="Roboto"/>
                <w:sz w:val="20"/>
                <w:szCs w:val="20"/>
              </w:rPr>
              <w:t>06)</w:t>
            </w:r>
          </w:p>
        </w:tc>
        <w:tc>
          <w:tcPr>
            <w:tcW w:w="270" w:type="dxa"/>
            <w:gridSpan w:val="2"/>
            <w:shd w:val="clear" w:color="auto" w:fill="auto"/>
            <w:vAlign w:val="bottom"/>
          </w:tcPr>
          <w:p w14:paraId="54B509C4" w14:textId="77777777" w:rsidR="0028536F" w:rsidRPr="00D25018" w:rsidRDefault="0028536F" w:rsidP="0013203A">
            <w:pPr>
              <w:spacing w:line="288" w:lineRule="auto"/>
              <w:jc w:val="center"/>
              <w:rPr>
                <w:rFonts w:ascii="Roboto" w:hAnsi="Roboto"/>
                <w:sz w:val="20"/>
                <w:szCs w:val="20"/>
              </w:rPr>
            </w:pPr>
          </w:p>
        </w:tc>
      </w:tr>
      <w:tr w:rsidR="0028536F" w:rsidRPr="00D25018" w14:paraId="16890C20" w14:textId="77777777" w:rsidTr="0013203A">
        <w:trPr>
          <w:jc w:val="center"/>
        </w:trPr>
        <w:tc>
          <w:tcPr>
            <w:tcW w:w="6732" w:type="dxa"/>
            <w:gridSpan w:val="5"/>
            <w:shd w:val="clear" w:color="auto" w:fill="auto"/>
            <w:vAlign w:val="bottom"/>
          </w:tcPr>
          <w:p w14:paraId="1E0BE486" w14:textId="77777777" w:rsidR="0028536F" w:rsidRPr="00D25018" w:rsidRDefault="0028536F" w:rsidP="0013203A">
            <w:pPr>
              <w:spacing w:line="288" w:lineRule="auto"/>
              <w:rPr>
                <w:rFonts w:ascii="Roboto" w:hAnsi="Roboto"/>
                <w:sz w:val="20"/>
                <w:szCs w:val="20"/>
              </w:rPr>
            </w:pPr>
            <w:r w:rsidRPr="00D25018">
              <w:rPr>
                <w:rFonts w:ascii="Roboto" w:hAnsi="Roboto"/>
                <w:sz w:val="20"/>
                <w:szCs w:val="20"/>
              </w:rPr>
              <w:t>Pre-tax Income</w:t>
            </w:r>
          </w:p>
        </w:tc>
        <w:tc>
          <w:tcPr>
            <w:tcW w:w="1170" w:type="dxa"/>
            <w:tcBorders>
              <w:top w:val="single" w:sz="4" w:space="0" w:color="auto"/>
            </w:tcBorders>
            <w:shd w:val="clear" w:color="auto" w:fill="auto"/>
            <w:vAlign w:val="bottom"/>
          </w:tcPr>
          <w:p w14:paraId="494AB64E" w14:textId="77777777" w:rsidR="0028536F" w:rsidRPr="00D25018" w:rsidRDefault="0028536F" w:rsidP="0013203A">
            <w:pPr>
              <w:spacing w:line="288" w:lineRule="auto"/>
              <w:jc w:val="right"/>
              <w:rPr>
                <w:rFonts w:ascii="Roboto" w:hAnsi="Roboto"/>
                <w:sz w:val="20"/>
                <w:szCs w:val="20"/>
              </w:rPr>
            </w:pPr>
            <w:r w:rsidRPr="00D25018">
              <w:rPr>
                <w:rFonts w:ascii="Roboto" w:hAnsi="Roboto"/>
                <w:sz w:val="20"/>
                <w:szCs w:val="20"/>
              </w:rPr>
              <w:t>1,093</w:t>
            </w:r>
          </w:p>
        </w:tc>
        <w:tc>
          <w:tcPr>
            <w:tcW w:w="270" w:type="dxa"/>
            <w:gridSpan w:val="2"/>
            <w:shd w:val="clear" w:color="auto" w:fill="auto"/>
            <w:vAlign w:val="bottom"/>
          </w:tcPr>
          <w:p w14:paraId="5240AF11" w14:textId="77777777" w:rsidR="0028536F" w:rsidRPr="00D25018" w:rsidRDefault="0028536F" w:rsidP="0013203A">
            <w:pPr>
              <w:spacing w:line="288" w:lineRule="auto"/>
              <w:jc w:val="center"/>
              <w:rPr>
                <w:rFonts w:ascii="Roboto" w:hAnsi="Roboto"/>
                <w:sz w:val="20"/>
                <w:szCs w:val="20"/>
              </w:rPr>
            </w:pPr>
          </w:p>
        </w:tc>
      </w:tr>
      <w:tr w:rsidR="0028536F" w:rsidRPr="00D25018" w14:paraId="3F0EBE0F" w14:textId="77777777" w:rsidTr="0013203A">
        <w:trPr>
          <w:jc w:val="center"/>
        </w:trPr>
        <w:tc>
          <w:tcPr>
            <w:tcW w:w="6732" w:type="dxa"/>
            <w:gridSpan w:val="5"/>
            <w:shd w:val="clear" w:color="auto" w:fill="auto"/>
            <w:vAlign w:val="bottom"/>
          </w:tcPr>
          <w:p w14:paraId="22A2DF26" w14:textId="77777777" w:rsidR="0028536F" w:rsidRPr="00D25018" w:rsidRDefault="0028536F" w:rsidP="0013203A">
            <w:pPr>
              <w:spacing w:line="288" w:lineRule="auto"/>
              <w:rPr>
                <w:rFonts w:ascii="Roboto" w:hAnsi="Roboto"/>
                <w:sz w:val="20"/>
                <w:szCs w:val="20"/>
              </w:rPr>
            </w:pPr>
            <w:r w:rsidRPr="00D25018">
              <w:rPr>
                <w:rFonts w:ascii="Roboto" w:hAnsi="Roboto"/>
                <w:sz w:val="20"/>
                <w:szCs w:val="20"/>
              </w:rPr>
              <w:t>Tax Expense</w:t>
            </w:r>
          </w:p>
        </w:tc>
        <w:tc>
          <w:tcPr>
            <w:tcW w:w="1170" w:type="dxa"/>
            <w:tcBorders>
              <w:bottom w:val="single" w:sz="4" w:space="0" w:color="auto"/>
            </w:tcBorders>
            <w:shd w:val="clear" w:color="auto" w:fill="auto"/>
            <w:vAlign w:val="bottom"/>
          </w:tcPr>
          <w:p w14:paraId="5D577F22" w14:textId="77777777" w:rsidR="0028536F" w:rsidRPr="00D25018" w:rsidRDefault="0028536F" w:rsidP="0013203A">
            <w:pPr>
              <w:spacing w:line="288" w:lineRule="auto"/>
              <w:jc w:val="right"/>
              <w:rPr>
                <w:rFonts w:ascii="Roboto" w:hAnsi="Roboto"/>
                <w:sz w:val="20"/>
                <w:szCs w:val="20"/>
              </w:rPr>
            </w:pPr>
            <w:r w:rsidRPr="00D25018">
              <w:rPr>
                <w:rFonts w:ascii="Roboto" w:hAnsi="Roboto"/>
                <w:sz w:val="20"/>
                <w:szCs w:val="20"/>
              </w:rPr>
              <w:t>273</w:t>
            </w:r>
          </w:p>
        </w:tc>
        <w:tc>
          <w:tcPr>
            <w:tcW w:w="270" w:type="dxa"/>
            <w:gridSpan w:val="2"/>
            <w:shd w:val="clear" w:color="auto" w:fill="auto"/>
            <w:vAlign w:val="bottom"/>
          </w:tcPr>
          <w:p w14:paraId="00B51C63" w14:textId="77777777" w:rsidR="0028536F" w:rsidRPr="00D25018" w:rsidRDefault="0028536F" w:rsidP="0013203A">
            <w:pPr>
              <w:spacing w:line="288" w:lineRule="auto"/>
              <w:jc w:val="center"/>
              <w:rPr>
                <w:rFonts w:ascii="Roboto" w:hAnsi="Roboto"/>
                <w:sz w:val="20"/>
                <w:szCs w:val="20"/>
              </w:rPr>
            </w:pPr>
          </w:p>
        </w:tc>
      </w:tr>
      <w:tr w:rsidR="0028536F" w:rsidRPr="00D25018" w14:paraId="674CEFA8" w14:textId="77777777" w:rsidTr="0013203A">
        <w:trPr>
          <w:jc w:val="center"/>
        </w:trPr>
        <w:tc>
          <w:tcPr>
            <w:tcW w:w="6732" w:type="dxa"/>
            <w:gridSpan w:val="5"/>
            <w:tcBorders>
              <w:bottom w:val="single" w:sz="4" w:space="0" w:color="auto"/>
            </w:tcBorders>
            <w:shd w:val="clear" w:color="auto" w:fill="auto"/>
            <w:vAlign w:val="bottom"/>
          </w:tcPr>
          <w:p w14:paraId="339E12DA" w14:textId="77777777" w:rsidR="0028536F" w:rsidRPr="00D25018" w:rsidRDefault="0028536F" w:rsidP="0013203A">
            <w:pPr>
              <w:spacing w:line="288" w:lineRule="auto"/>
              <w:rPr>
                <w:rFonts w:ascii="Roboto" w:hAnsi="Roboto"/>
                <w:sz w:val="20"/>
                <w:szCs w:val="20"/>
              </w:rPr>
            </w:pPr>
            <w:r w:rsidRPr="00D25018">
              <w:rPr>
                <w:rFonts w:ascii="Roboto" w:hAnsi="Roboto"/>
                <w:sz w:val="20"/>
                <w:szCs w:val="20"/>
              </w:rPr>
              <w:t>Net Income</w:t>
            </w:r>
          </w:p>
        </w:tc>
        <w:tc>
          <w:tcPr>
            <w:tcW w:w="1170" w:type="dxa"/>
            <w:tcBorders>
              <w:top w:val="single" w:sz="4" w:space="0" w:color="auto"/>
              <w:bottom w:val="single" w:sz="4" w:space="0" w:color="auto"/>
            </w:tcBorders>
            <w:shd w:val="clear" w:color="auto" w:fill="auto"/>
            <w:vAlign w:val="bottom"/>
          </w:tcPr>
          <w:p w14:paraId="52460C7C" w14:textId="77777777" w:rsidR="0028536F" w:rsidRPr="00D25018" w:rsidRDefault="0028536F" w:rsidP="0013203A">
            <w:pPr>
              <w:spacing w:line="288" w:lineRule="auto"/>
              <w:jc w:val="right"/>
              <w:rPr>
                <w:rFonts w:ascii="Roboto" w:hAnsi="Roboto"/>
                <w:sz w:val="20"/>
                <w:szCs w:val="20"/>
              </w:rPr>
            </w:pPr>
            <w:r w:rsidRPr="00D25018">
              <w:rPr>
                <w:rFonts w:ascii="Roboto" w:hAnsi="Roboto"/>
                <w:sz w:val="20"/>
                <w:szCs w:val="20"/>
              </w:rPr>
              <w:t>820</w:t>
            </w:r>
          </w:p>
        </w:tc>
        <w:tc>
          <w:tcPr>
            <w:tcW w:w="270" w:type="dxa"/>
            <w:gridSpan w:val="2"/>
            <w:tcBorders>
              <w:bottom w:val="single" w:sz="4" w:space="0" w:color="auto"/>
            </w:tcBorders>
            <w:shd w:val="clear" w:color="auto" w:fill="auto"/>
            <w:vAlign w:val="bottom"/>
          </w:tcPr>
          <w:p w14:paraId="6459E256" w14:textId="77777777" w:rsidR="0028536F" w:rsidRPr="00D25018" w:rsidRDefault="0028536F" w:rsidP="0013203A">
            <w:pPr>
              <w:spacing w:line="288" w:lineRule="auto"/>
              <w:jc w:val="center"/>
              <w:rPr>
                <w:rFonts w:ascii="Roboto" w:hAnsi="Roboto"/>
                <w:sz w:val="20"/>
                <w:szCs w:val="20"/>
              </w:rPr>
            </w:pPr>
          </w:p>
        </w:tc>
      </w:tr>
    </w:tbl>
    <w:p w14:paraId="56694B98" w14:textId="7FF408AF" w:rsidR="0028536F" w:rsidRPr="007C6D80" w:rsidRDefault="0028536F" w:rsidP="005821F5">
      <w:pPr>
        <w:pStyle w:val="ExhibitPararagraph"/>
        <w:rPr>
          <w:bCs/>
        </w:rPr>
      </w:pPr>
      <w:r w:rsidRPr="005821F5">
        <w:lastRenderedPageBreak/>
        <w:t>Highlights</w:t>
      </w:r>
    </w:p>
    <w:p w14:paraId="4D6F9469" w14:textId="0C8AE220" w:rsidR="0028536F" w:rsidRPr="005821F5" w:rsidRDefault="003D2D69" w:rsidP="005821F5">
      <w:pPr>
        <w:pStyle w:val="ExhibitPararagraph"/>
        <w:numPr>
          <w:ilvl w:val="0"/>
          <w:numId w:val="7"/>
        </w:numPr>
        <w:ind w:left="426"/>
        <w:rPr>
          <w:bCs/>
          <w:lang w:val="en-SG" w:eastAsia="en-GB"/>
        </w:rPr>
      </w:pPr>
      <w:proofErr w:type="spellStart"/>
      <w:r>
        <w:rPr>
          <w:bCs/>
          <w:lang w:val="en-SG" w:eastAsia="en-GB"/>
        </w:rPr>
        <w:t>BojinWaves</w:t>
      </w:r>
      <w:proofErr w:type="spellEnd"/>
      <w:r w:rsidR="0028536F" w:rsidRPr="007C6D80">
        <w:rPr>
          <w:bCs/>
          <w:lang w:val="en-SG" w:eastAsia="en-GB"/>
        </w:rPr>
        <w:t xml:space="preserve"> is a large conglomerate focusing on beachwear and apparel</w:t>
      </w:r>
      <w:r w:rsidR="0028536F" w:rsidRPr="007C6D80">
        <w:rPr>
          <w:bCs/>
        </w:rPr>
        <w:t xml:space="preserve"> headquartered in </w:t>
      </w:r>
      <w:r w:rsidR="0028536F">
        <w:rPr>
          <w:bCs/>
        </w:rPr>
        <w:t>Beijing</w:t>
      </w:r>
      <w:r w:rsidR="0028536F" w:rsidRPr="007C6D80">
        <w:rPr>
          <w:bCs/>
        </w:rPr>
        <w:t xml:space="preserve">, China. </w:t>
      </w:r>
      <w:r w:rsidR="0028536F">
        <w:rPr>
          <w:bCs/>
        </w:rPr>
        <w:t xml:space="preserve">While </w:t>
      </w:r>
      <w:r w:rsidR="0028536F" w:rsidRPr="005821F5">
        <w:t>maintaining</w:t>
      </w:r>
      <w:r w:rsidR="0028536F">
        <w:rPr>
          <w:bCs/>
        </w:rPr>
        <w:t xml:space="preserve"> its own brands, its recent growth and expansion are largely driven by mergers and acquisitions with domestic to international peers</w:t>
      </w:r>
      <w:r w:rsidR="0028536F" w:rsidRPr="007C6D80">
        <w:rPr>
          <w:bCs/>
        </w:rPr>
        <w:t>.</w:t>
      </w:r>
    </w:p>
    <w:p w14:paraId="4C60E0E8" w14:textId="34A38362" w:rsidR="0028536F" w:rsidRPr="005821F5" w:rsidRDefault="0028536F" w:rsidP="005821F5">
      <w:pPr>
        <w:pStyle w:val="ExhibitPararagraph"/>
        <w:numPr>
          <w:ilvl w:val="0"/>
          <w:numId w:val="7"/>
        </w:numPr>
        <w:ind w:left="426"/>
        <w:rPr>
          <w:bCs/>
        </w:rPr>
      </w:pPr>
      <w:r w:rsidRPr="007C6D80">
        <w:rPr>
          <w:bCs/>
          <w:u w:val="single"/>
        </w:rPr>
        <w:t>Operation</w:t>
      </w:r>
      <w:r w:rsidRPr="007C6D80">
        <w:rPr>
          <w:bCs/>
        </w:rPr>
        <w:t xml:space="preserve">: Last year, a total revenue of CNY5.4 billion was booked, together with a record high profit margin of 28%. Moving </w:t>
      </w:r>
      <w:r w:rsidRPr="005821F5">
        <w:t>fast</w:t>
      </w:r>
      <w:r w:rsidRPr="007C6D80">
        <w:rPr>
          <w:bCs/>
        </w:rPr>
        <w:t xml:space="preserve"> with the eCommerce in China, an increasing fraction of the revenue is made from online sales from barely 1% ten years ago to 88% last year.</w:t>
      </w:r>
    </w:p>
    <w:p w14:paraId="2BB76C1F" w14:textId="041E7E4F" w:rsidR="0028536F" w:rsidRPr="004A6352" w:rsidRDefault="0028536F" w:rsidP="005821F5">
      <w:pPr>
        <w:pStyle w:val="ExhibitPararagraph"/>
        <w:numPr>
          <w:ilvl w:val="0"/>
          <w:numId w:val="7"/>
        </w:numPr>
        <w:ind w:left="426"/>
        <w:rPr>
          <w:color w:val="000000" w:themeColor="text1"/>
        </w:rPr>
      </w:pPr>
      <w:r w:rsidRPr="004A6352">
        <w:rPr>
          <w:bCs/>
          <w:u w:val="single"/>
        </w:rPr>
        <w:t>Financing</w:t>
      </w:r>
      <w:r w:rsidRPr="004A6352">
        <w:rPr>
          <w:bCs/>
        </w:rPr>
        <w:t xml:space="preserve">: </w:t>
      </w:r>
      <w:proofErr w:type="spellStart"/>
      <w:r w:rsidR="003D2D69">
        <w:rPr>
          <w:bCs/>
        </w:rPr>
        <w:t>BojinWaves</w:t>
      </w:r>
      <w:proofErr w:type="spellEnd"/>
      <w:r w:rsidRPr="004A6352">
        <w:rPr>
          <w:bCs/>
        </w:rPr>
        <w:t xml:space="preserve"> has maintained a stable capital structure, with a (net-)debt-to-equity ratio of 1:3. Most of the debt is in the form of corporate bonds with a “Baa3” rating from Moody’s and an “BB+” from S&amp;P. On average, these bonds yield </w:t>
      </w:r>
      <w:r w:rsidR="006E0921">
        <w:rPr>
          <w:bCs/>
        </w:rPr>
        <w:t>6</w:t>
      </w:r>
      <w:r w:rsidR="004A6352" w:rsidRPr="004A6352">
        <w:rPr>
          <w:bCs/>
        </w:rPr>
        <w:t>.</w:t>
      </w:r>
      <w:r w:rsidR="006E0921">
        <w:rPr>
          <w:bCs/>
        </w:rPr>
        <w:t>2</w:t>
      </w:r>
      <w:r w:rsidR="004A6352" w:rsidRPr="004A6352">
        <w:rPr>
          <w:bCs/>
        </w:rPr>
        <w:t>% a year in the current market condition.</w:t>
      </w:r>
      <w:r w:rsidRPr="004A6352">
        <w:rPr>
          <w:bCs/>
        </w:rPr>
        <w:t xml:space="preserve"> </w:t>
      </w:r>
      <w:r w:rsidRPr="005821F5">
        <w:t>The</w:t>
      </w:r>
      <w:r w:rsidR="009E173C">
        <w:rPr>
          <w:bCs/>
        </w:rPr>
        <w:t xml:space="preserve"> majority</w:t>
      </w:r>
      <w:r w:rsidRPr="004A6352">
        <w:rPr>
          <w:bCs/>
        </w:rPr>
        <w:t xml:space="preserve"> equity shares are held by Chinese mutual funds, hedge funds, and banks. </w:t>
      </w:r>
      <w:r w:rsidR="004A6352" w:rsidRPr="004A6352">
        <w:rPr>
          <w:color w:val="000000" w:themeColor="text1"/>
        </w:rPr>
        <w:t xml:space="preserve">For internal circulation, it is estimated that these institutional shareholders, on average, expect </w:t>
      </w:r>
      <w:proofErr w:type="spellStart"/>
      <w:r w:rsidR="003D2D69">
        <w:rPr>
          <w:color w:val="000000" w:themeColor="text1"/>
        </w:rPr>
        <w:t>BojinWaves</w:t>
      </w:r>
      <w:r w:rsidR="004A6352" w:rsidRPr="004A6352">
        <w:rPr>
          <w:color w:val="000000" w:themeColor="text1"/>
        </w:rPr>
        <w:t>’s</w:t>
      </w:r>
      <w:proofErr w:type="spellEnd"/>
      <w:r w:rsidR="004A6352" w:rsidRPr="004A6352">
        <w:rPr>
          <w:color w:val="000000" w:themeColor="text1"/>
        </w:rPr>
        <w:t xml:space="preserve"> shares to deliver at </w:t>
      </w:r>
      <w:r w:rsidR="006E0921">
        <w:rPr>
          <w:color w:val="000000" w:themeColor="text1"/>
        </w:rPr>
        <w:t>9.</w:t>
      </w:r>
      <w:r w:rsidR="0037777A">
        <w:rPr>
          <w:color w:val="000000" w:themeColor="text1"/>
        </w:rPr>
        <w:t>79</w:t>
      </w:r>
      <w:r w:rsidR="004A6352" w:rsidRPr="004A6352">
        <w:rPr>
          <w:color w:val="000000" w:themeColor="text1"/>
        </w:rPr>
        <w:t xml:space="preserve">% annually. </w:t>
      </w:r>
      <w:r w:rsidR="004A6352" w:rsidRPr="004A6352">
        <w:rPr>
          <w:bCs/>
        </w:rPr>
        <w:t xml:space="preserve">Compared to other competing companies and related industries, overall, </w:t>
      </w:r>
      <w:proofErr w:type="spellStart"/>
      <w:r w:rsidR="003D2D69">
        <w:rPr>
          <w:bCs/>
        </w:rPr>
        <w:t>BojinWaves</w:t>
      </w:r>
      <w:proofErr w:type="spellEnd"/>
      <w:r w:rsidR="004A6352" w:rsidRPr="004A6352">
        <w:rPr>
          <w:bCs/>
        </w:rPr>
        <w:t xml:space="preserve"> enjoys a relative low cost of capital.</w:t>
      </w:r>
    </w:p>
    <w:p w14:paraId="26B73345" w14:textId="77777777" w:rsidR="0028536F" w:rsidRDefault="0028536F">
      <w:pPr>
        <w:rPr>
          <w:b/>
          <w:color w:val="000000" w:themeColor="text1"/>
          <w:sz w:val="24"/>
          <w:szCs w:val="24"/>
          <w:u w:val="single"/>
        </w:rPr>
      </w:pPr>
    </w:p>
    <w:sectPr w:rsidR="0028536F" w:rsidSect="000243EF">
      <w:headerReference w:type="first" r:id="rId18"/>
      <w:footerReference w:type="first" r:id="rId19"/>
      <w:pgSz w:w="11909" w:h="16834"/>
      <w:pgMar w:top="2126" w:right="1418"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F0FED" w14:textId="77777777" w:rsidR="00B87138" w:rsidRDefault="00B87138" w:rsidP="00CE5DAE">
      <w:pPr>
        <w:spacing w:line="240" w:lineRule="auto"/>
      </w:pPr>
      <w:r>
        <w:separator/>
      </w:r>
    </w:p>
  </w:endnote>
  <w:endnote w:type="continuationSeparator" w:id="0">
    <w:p w14:paraId="0CB54F8D" w14:textId="77777777" w:rsidR="00B87138" w:rsidRDefault="00B87138" w:rsidP="00CE5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E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BD46D" w14:textId="77777777" w:rsidR="00AE4BF4" w:rsidRDefault="00AE4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85B8C" w14:textId="5A4F1DF1" w:rsidR="000243EF" w:rsidRPr="000243EF" w:rsidRDefault="000243EF" w:rsidP="000243EF">
    <w:pPr>
      <w:pStyle w:val="Footer"/>
      <w:tabs>
        <w:tab w:val="clear" w:pos="4513"/>
        <w:tab w:val="left" w:pos="851"/>
      </w:tabs>
      <w:rPr>
        <w:rFonts w:ascii="Roboto" w:eastAsia="Times New Roman" w:hAnsi="Roboto"/>
        <w:sz w:val="20"/>
        <w:szCs w:val="20"/>
        <w:lang w:val="en-US"/>
      </w:rPr>
    </w:pPr>
    <w:r w:rsidRPr="0098119E">
      <w:rPr>
        <w:rFonts w:ascii="Roboto" w:eastAsia="Times New Roman" w:hAnsi="Roboto"/>
        <w:sz w:val="20"/>
        <w:szCs w:val="20"/>
        <w:lang w:val="en-US"/>
      </w:rPr>
      <w:t>Copyright © INSEAD</w:t>
    </w:r>
    <w:r w:rsidRPr="0098119E">
      <w:rPr>
        <w:rFonts w:ascii="Roboto" w:eastAsia="Times New Roman" w:hAnsi="Roboto"/>
        <w:sz w:val="20"/>
        <w:szCs w:val="20"/>
        <w:lang w:val="en-US"/>
      </w:rPr>
      <w:tab/>
    </w:r>
    <w:r w:rsidRPr="0098119E">
      <w:rPr>
        <w:rFonts w:ascii="Roboto" w:eastAsia="Times New Roman" w:hAnsi="Roboto"/>
        <w:sz w:val="20"/>
        <w:szCs w:val="20"/>
        <w:lang w:val="en-US"/>
      </w:rPr>
      <w:fldChar w:fldCharType="begin"/>
    </w:r>
    <w:r w:rsidRPr="0098119E">
      <w:rPr>
        <w:rFonts w:ascii="Roboto" w:eastAsia="Times New Roman" w:hAnsi="Roboto"/>
        <w:sz w:val="20"/>
        <w:szCs w:val="20"/>
        <w:lang w:val="en-US"/>
      </w:rPr>
      <w:instrText xml:space="preserve"> PAGE   \* MERGEFORMAT </w:instrText>
    </w:r>
    <w:r w:rsidRPr="0098119E">
      <w:rPr>
        <w:rFonts w:ascii="Roboto" w:eastAsia="Times New Roman" w:hAnsi="Roboto"/>
        <w:sz w:val="20"/>
        <w:szCs w:val="20"/>
        <w:lang w:val="en-US"/>
      </w:rPr>
      <w:fldChar w:fldCharType="separate"/>
    </w:r>
    <w:r>
      <w:rPr>
        <w:rFonts w:ascii="Roboto" w:eastAsia="Times New Roman" w:hAnsi="Roboto"/>
        <w:lang w:val="en-US"/>
      </w:rPr>
      <w:t>1</w:t>
    </w:r>
    <w:r w:rsidRPr="0098119E">
      <w:rPr>
        <w:rFonts w:ascii="Roboto" w:eastAsia="Times New Roman" w:hAnsi="Roboto"/>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DE223" w14:textId="77777777" w:rsidR="00AE4BF4" w:rsidRDefault="00AE4B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5CCEA" w14:textId="157E350A" w:rsidR="000243EF" w:rsidRPr="000243EF" w:rsidRDefault="000243EF" w:rsidP="000243EF">
    <w:pPr>
      <w:pStyle w:val="Footer"/>
      <w:tabs>
        <w:tab w:val="clear" w:pos="4513"/>
      </w:tabs>
      <w:rPr>
        <w:rFonts w:ascii="Roboto" w:eastAsia="Times New Roman" w:hAnsi="Roboto"/>
        <w:sz w:val="20"/>
        <w:szCs w:val="20"/>
        <w:lang w:val="en-US"/>
      </w:rPr>
    </w:pPr>
    <w:r w:rsidRPr="0098119E">
      <w:rPr>
        <w:rFonts w:ascii="Roboto" w:eastAsia="Times New Roman" w:hAnsi="Roboto"/>
        <w:sz w:val="20"/>
        <w:szCs w:val="20"/>
        <w:lang w:val="en-US"/>
      </w:rPr>
      <w:t>Copyright © INSEAD</w:t>
    </w:r>
    <w:r w:rsidRPr="0098119E">
      <w:rPr>
        <w:rFonts w:ascii="Roboto" w:eastAsia="Times New Roman" w:hAnsi="Roboto"/>
        <w:sz w:val="20"/>
        <w:szCs w:val="20"/>
        <w:lang w:val="en-US"/>
      </w:rPr>
      <w:tab/>
    </w:r>
    <w:r w:rsidRPr="0098119E">
      <w:rPr>
        <w:rFonts w:ascii="Roboto" w:eastAsia="Times New Roman" w:hAnsi="Roboto"/>
        <w:sz w:val="20"/>
        <w:szCs w:val="20"/>
        <w:lang w:val="en-US"/>
      </w:rPr>
      <w:fldChar w:fldCharType="begin"/>
    </w:r>
    <w:r w:rsidRPr="0098119E">
      <w:rPr>
        <w:rFonts w:ascii="Roboto" w:eastAsia="Times New Roman" w:hAnsi="Roboto"/>
        <w:sz w:val="20"/>
        <w:szCs w:val="20"/>
        <w:lang w:val="en-US"/>
      </w:rPr>
      <w:instrText xml:space="preserve"> PAGE   \* MERGEFORMAT </w:instrText>
    </w:r>
    <w:r w:rsidRPr="0098119E">
      <w:rPr>
        <w:rFonts w:ascii="Roboto" w:eastAsia="Times New Roman" w:hAnsi="Roboto"/>
        <w:sz w:val="20"/>
        <w:szCs w:val="20"/>
        <w:lang w:val="en-US"/>
      </w:rPr>
      <w:fldChar w:fldCharType="separate"/>
    </w:r>
    <w:r>
      <w:rPr>
        <w:rFonts w:ascii="Roboto" w:eastAsia="Times New Roman" w:hAnsi="Roboto"/>
        <w:lang w:val="en-US"/>
      </w:rPr>
      <w:t>1</w:t>
    </w:r>
    <w:r w:rsidRPr="0098119E">
      <w:rPr>
        <w:rFonts w:ascii="Roboto" w:eastAsia="Times New Roman" w:hAnsi="Roboto"/>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2805B" w14:textId="77777777" w:rsidR="00B87138" w:rsidRDefault="00B87138" w:rsidP="00CE5DAE">
      <w:pPr>
        <w:spacing w:line="240" w:lineRule="auto"/>
      </w:pPr>
      <w:r>
        <w:separator/>
      </w:r>
    </w:p>
  </w:footnote>
  <w:footnote w:type="continuationSeparator" w:id="0">
    <w:p w14:paraId="4D805CFC" w14:textId="77777777" w:rsidR="00B87138" w:rsidRDefault="00B87138" w:rsidP="00CE5D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A2376" w14:textId="77777777" w:rsidR="00AE4BF4" w:rsidRDefault="00AE4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DB55B" w14:textId="2EE905F5" w:rsidR="00827C5C" w:rsidRPr="000243EF" w:rsidRDefault="000243EF">
    <w:pPr>
      <w:pStyle w:val="Header"/>
      <w:rPr>
        <w:lang w:val="fr-FR"/>
      </w:rPr>
    </w:pPr>
    <w:r w:rsidRPr="00BD5C80">
      <w:rPr>
        <w:rFonts w:ascii="Times New Roman" w:eastAsia="Times New Roman" w:hAnsi="Times New Roman" w:cs="Times New Roman"/>
        <w:noProof/>
        <w:sz w:val="24"/>
        <w:szCs w:val="24"/>
        <w:lang w:val="fr-FR" w:eastAsia="fr-FR"/>
      </w:rPr>
      <w:drawing>
        <wp:inline distT="0" distB="0" distL="0" distR="0" wp14:anchorId="3C964F30" wp14:editId="6D68AD57">
          <wp:extent cx="2759322" cy="648000"/>
          <wp:effectExtent l="0" t="0" r="3175" b="0"/>
          <wp:docPr id="210894578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13651" w14:textId="09CD91BD" w:rsidR="001E103F" w:rsidRDefault="000243EF" w:rsidP="00AE4BF4">
    <w:pPr>
      <w:pStyle w:val="Header"/>
      <w:ind w:left="-851"/>
    </w:pPr>
    <w:r w:rsidRPr="00BD5C80">
      <w:rPr>
        <w:rFonts w:ascii="Times New Roman" w:eastAsia="Times New Roman" w:hAnsi="Times New Roman" w:cs="Times New Roman"/>
        <w:noProof/>
        <w:sz w:val="24"/>
        <w:szCs w:val="24"/>
        <w:lang w:val="fr-FR" w:eastAsia="fr-FR"/>
      </w:rPr>
      <w:drawing>
        <wp:inline distT="0" distB="0" distL="0" distR="0" wp14:anchorId="2E5CA9EC" wp14:editId="33EF874B">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58DB7" w14:textId="158828E3" w:rsidR="000243EF" w:rsidRDefault="000243EF">
    <w:pPr>
      <w:pStyle w:val="Header"/>
    </w:pPr>
    <w:r w:rsidRPr="00BD5C80">
      <w:rPr>
        <w:rFonts w:ascii="Times New Roman" w:eastAsia="Times New Roman" w:hAnsi="Times New Roman" w:cs="Times New Roman"/>
        <w:noProof/>
        <w:sz w:val="24"/>
        <w:szCs w:val="24"/>
        <w:lang w:val="fr-FR" w:eastAsia="fr-FR"/>
      </w:rPr>
      <w:drawing>
        <wp:inline distT="0" distB="0" distL="0" distR="0" wp14:anchorId="23955825" wp14:editId="33634874">
          <wp:extent cx="2759322" cy="648000"/>
          <wp:effectExtent l="0" t="0" r="3175" b="0"/>
          <wp:docPr id="104590965"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3EA5D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6E00CBC"/>
    <w:multiLevelType w:val="hybridMultilevel"/>
    <w:tmpl w:val="323452F6"/>
    <w:lvl w:ilvl="0" w:tplc="CCE27032">
      <w:start w:val="1"/>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96FF7"/>
    <w:multiLevelType w:val="hybridMultilevel"/>
    <w:tmpl w:val="CF78DC8A"/>
    <w:lvl w:ilvl="0" w:tplc="4FEEAE3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CE2FC4"/>
    <w:multiLevelType w:val="hybridMultilevel"/>
    <w:tmpl w:val="B3904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92660E"/>
    <w:multiLevelType w:val="hybridMultilevel"/>
    <w:tmpl w:val="E9C01DE0"/>
    <w:lvl w:ilvl="0" w:tplc="8774D4F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631002"/>
    <w:multiLevelType w:val="hybridMultilevel"/>
    <w:tmpl w:val="1384FACC"/>
    <w:lvl w:ilvl="0" w:tplc="F6A82D7A">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DC82F99"/>
    <w:multiLevelType w:val="hybridMultilevel"/>
    <w:tmpl w:val="07547A78"/>
    <w:lvl w:ilvl="0" w:tplc="2932AE02">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074403">
    <w:abstractNumId w:val="2"/>
  </w:num>
  <w:num w:numId="2" w16cid:durableId="1751393236">
    <w:abstractNumId w:val="3"/>
  </w:num>
  <w:num w:numId="3" w16cid:durableId="995113170">
    <w:abstractNumId w:val="4"/>
  </w:num>
  <w:num w:numId="4" w16cid:durableId="1027095719">
    <w:abstractNumId w:val="5"/>
  </w:num>
  <w:num w:numId="5" w16cid:durableId="373577862">
    <w:abstractNumId w:val="6"/>
  </w:num>
  <w:num w:numId="6" w16cid:durableId="133448460">
    <w:abstractNumId w:val="0"/>
  </w:num>
  <w:num w:numId="7" w16cid:durableId="990477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2C1"/>
    <w:rsid w:val="000026A9"/>
    <w:rsid w:val="00015BA5"/>
    <w:rsid w:val="00017570"/>
    <w:rsid w:val="0002149D"/>
    <w:rsid w:val="000243EF"/>
    <w:rsid w:val="00041E79"/>
    <w:rsid w:val="0006140D"/>
    <w:rsid w:val="00082CFF"/>
    <w:rsid w:val="000D0865"/>
    <w:rsid w:val="000D4505"/>
    <w:rsid w:val="000E0069"/>
    <w:rsid w:val="000F30D4"/>
    <w:rsid w:val="000F4D7A"/>
    <w:rsid w:val="0013758F"/>
    <w:rsid w:val="0014578D"/>
    <w:rsid w:val="00146814"/>
    <w:rsid w:val="00150FD9"/>
    <w:rsid w:val="00162EC7"/>
    <w:rsid w:val="00163CE5"/>
    <w:rsid w:val="001922B6"/>
    <w:rsid w:val="00193EEA"/>
    <w:rsid w:val="001E103F"/>
    <w:rsid w:val="001F3B52"/>
    <w:rsid w:val="001F66EB"/>
    <w:rsid w:val="00202061"/>
    <w:rsid w:val="00225B69"/>
    <w:rsid w:val="00226E22"/>
    <w:rsid w:val="002341B1"/>
    <w:rsid w:val="00242957"/>
    <w:rsid w:val="0024673D"/>
    <w:rsid w:val="00250C93"/>
    <w:rsid w:val="00260FE1"/>
    <w:rsid w:val="002710BC"/>
    <w:rsid w:val="0028536F"/>
    <w:rsid w:val="002B6A92"/>
    <w:rsid w:val="002B7255"/>
    <w:rsid w:val="002C2F57"/>
    <w:rsid w:val="002D7889"/>
    <w:rsid w:val="00300960"/>
    <w:rsid w:val="00306F56"/>
    <w:rsid w:val="00307C77"/>
    <w:rsid w:val="0032645B"/>
    <w:rsid w:val="00327165"/>
    <w:rsid w:val="0034045F"/>
    <w:rsid w:val="0034238F"/>
    <w:rsid w:val="00365003"/>
    <w:rsid w:val="0037777A"/>
    <w:rsid w:val="00383EE4"/>
    <w:rsid w:val="003864A9"/>
    <w:rsid w:val="00386B93"/>
    <w:rsid w:val="003B74A1"/>
    <w:rsid w:val="003D2D69"/>
    <w:rsid w:val="003D3150"/>
    <w:rsid w:val="003D5045"/>
    <w:rsid w:val="003D7F74"/>
    <w:rsid w:val="003E1FC3"/>
    <w:rsid w:val="003F0B39"/>
    <w:rsid w:val="004026C0"/>
    <w:rsid w:val="0042269E"/>
    <w:rsid w:val="0043219B"/>
    <w:rsid w:val="004413BB"/>
    <w:rsid w:val="00446A11"/>
    <w:rsid w:val="004645CA"/>
    <w:rsid w:val="004749BB"/>
    <w:rsid w:val="00482F35"/>
    <w:rsid w:val="004879C2"/>
    <w:rsid w:val="004A5F01"/>
    <w:rsid w:val="004A6352"/>
    <w:rsid w:val="004B0CF1"/>
    <w:rsid w:val="004E015A"/>
    <w:rsid w:val="00510A48"/>
    <w:rsid w:val="00513BF9"/>
    <w:rsid w:val="00513EE8"/>
    <w:rsid w:val="0052089D"/>
    <w:rsid w:val="00527463"/>
    <w:rsid w:val="005315A2"/>
    <w:rsid w:val="00551E88"/>
    <w:rsid w:val="0055717A"/>
    <w:rsid w:val="0056188F"/>
    <w:rsid w:val="005620D7"/>
    <w:rsid w:val="00563CA6"/>
    <w:rsid w:val="00563EDB"/>
    <w:rsid w:val="005821F5"/>
    <w:rsid w:val="00582648"/>
    <w:rsid w:val="00584C42"/>
    <w:rsid w:val="005B61A3"/>
    <w:rsid w:val="005D229E"/>
    <w:rsid w:val="005D32F4"/>
    <w:rsid w:val="005E1B3D"/>
    <w:rsid w:val="005F1524"/>
    <w:rsid w:val="005F614D"/>
    <w:rsid w:val="00602C69"/>
    <w:rsid w:val="00640486"/>
    <w:rsid w:val="00647C4E"/>
    <w:rsid w:val="006538F7"/>
    <w:rsid w:val="006A2ED1"/>
    <w:rsid w:val="006B347A"/>
    <w:rsid w:val="006C37AE"/>
    <w:rsid w:val="006D6F52"/>
    <w:rsid w:val="006E0096"/>
    <w:rsid w:val="006E0921"/>
    <w:rsid w:val="006E4775"/>
    <w:rsid w:val="0071285A"/>
    <w:rsid w:val="00743078"/>
    <w:rsid w:val="00750AC9"/>
    <w:rsid w:val="00753786"/>
    <w:rsid w:val="00770D69"/>
    <w:rsid w:val="00774A15"/>
    <w:rsid w:val="00774B1C"/>
    <w:rsid w:val="00785994"/>
    <w:rsid w:val="007864C5"/>
    <w:rsid w:val="00791A0B"/>
    <w:rsid w:val="007B0906"/>
    <w:rsid w:val="007B0DAC"/>
    <w:rsid w:val="007C4D48"/>
    <w:rsid w:val="007D605D"/>
    <w:rsid w:val="007D7F14"/>
    <w:rsid w:val="007F6709"/>
    <w:rsid w:val="008023E9"/>
    <w:rsid w:val="00815765"/>
    <w:rsid w:val="00827C5C"/>
    <w:rsid w:val="008352E2"/>
    <w:rsid w:val="00847212"/>
    <w:rsid w:val="00851D66"/>
    <w:rsid w:val="00855255"/>
    <w:rsid w:val="00865C00"/>
    <w:rsid w:val="00875576"/>
    <w:rsid w:val="008876B0"/>
    <w:rsid w:val="00892E87"/>
    <w:rsid w:val="008B083F"/>
    <w:rsid w:val="008C3463"/>
    <w:rsid w:val="008F1E01"/>
    <w:rsid w:val="008F4FDC"/>
    <w:rsid w:val="008F5F3C"/>
    <w:rsid w:val="009000FA"/>
    <w:rsid w:val="009050AA"/>
    <w:rsid w:val="0090708A"/>
    <w:rsid w:val="0093309D"/>
    <w:rsid w:val="00952D1E"/>
    <w:rsid w:val="0098198C"/>
    <w:rsid w:val="00981E85"/>
    <w:rsid w:val="009866F5"/>
    <w:rsid w:val="009C3F0E"/>
    <w:rsid w:val="009D4987"/>
    <w:rsid w:val="009E173C"/>
    <w:rsid w:val="009E326C"/>
    <w:rsid w:val="00A031F9"/>
    <w:rsid w:val="00A03D16"/>
    <w:rsid w:val="00A46D45"/>
    <w:rsid w:val="00A5005D"/>
    <w:rsid w:val="00A72376"/>
    <w:rsid w:val="00A75CCB"/>
    <w:rsid w:val="00AB0E17"/>
    <w:rsid w:val="00AB130F"/>
    <w:rsid w:val="00AD2750"/>
    <w:rsid w:val="00AD3F08"/>
    <w:rsid w:val="00AE4BF4"/>
    <w:rsid w:val="00AF1DD6"/>
    <w:rsid w:val="00B01F41"/>
    <w:rsid w:val="00B05493"/>
    <w:rsid w:val="00B10A0B"/>
    <w:rsid w:val="00B15582"/>
    <w:rsid w:val="00B22B32"/>
    <w:rsid w:val="00B71853"/>
    <w:rsid w:val="00B753DE"/>
    <w:rsid w:val="00B81A70"/>
    <w:rsid w:val="00B81F3F"/>
    <w:rsid w:val="00B85FAB"/>
    <w:rsid w:val="00B87138"/>
    <w:rsid w:val="00BF3CD7"/>
    <w:rsid w:val="00C238F4"/>
    <w:rsid w:val="00C271D1"/>
    <w:rsid w:val="00C27373"/>
    <w:rsid w:val="00C32B07"/>
    <w:rsid w:val="00C3770C"/>
    <w:rsid w:val="00C44F2F"/>
    <w:rsid w:val="00C50307"/>
    <w:rsid w:val="00C670C2"/>
    <w:rsid w:val="00C671BC"/>
    <w:rsid w:val="00C675E6"/>
    <w:rsid w:val="00C83EA7"/>
    <w:rsid w:val="00C87C8E"/>
    <w:rsid w:val="00C953DB"/>
    <w:rsid w:val="00CE5DAE"/>
    <w:rsid w:val="00CF08D0"/>
    <w:rsid w:val="00CF1043"/>
    <w:rsid w:val="00D25018"/>
    <w:rsid w:val="00D7524A"/>
    <w:rsid w:val="00D769A4"/>
    <w:rsid w:val="00D76FB5"/>
    <w:rsid w:val="00D95610"/>
    <w:rsid w:val="00D96D15"/>
    <w:rsid w:val="00DA0709"/>
    <w:rsid w:val="00DA12E8"/>
    <w:rsid w:val="00DB4F3A"/>
    <w:rsid w:val="00DC0F5B"/>
    <w:rsid w:val="00DD1332"/>
    <w:rsid w:val="00DE01AC"/>
    <w:rsid w:val="00DE3951"/>
    <w:rsid w:val="00E0387E"/>
    <w:rsid w:val="00E043BE"/>
    <w:rsid w:val="00E212C1"/>
    <w:rsid w:val="00E24166"/>
    <w:rsid w:val="00E32400"/>
    <w:rsid w:val="00E35878"/>
    <w:rsid w:val="00E744D8"/>
    <w:rsid w:val="00E772E7"/>
    <w:rsid w:val="00E84EDE"/>
    <w:rsid w:val="00E93118"/>
    <w:rsid w:val="00EA5844"/>
    <w:rsid w:val="00EC3BA1"/>
    <w:rsid w:val="00EC5A65"/>
    <w:rsid w:val="00ED629A"/>
    <w:rsid w:val="00EF3A80"/>
    <w:rsid w:val="00F5295E"/>
    <w:rsid w:val="00F60A00"/>
    <w:rsid w:val="00F67385"/>
    <w:rsid w:val="00F9121F"/>
    <w:rsid w:val="00FB1D4B"/>
    <w:rsid w:val="00FD01D2"/>
    <w:rsid w:val="00FE16F1"/>
    <w:rsid w:val="00FE1F99"/>
    <w:rsid w:val="560596A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47244"/>
  <w15:docId w15:val="{EDB86C9E-F59E-459E-991A-F4252109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S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7864C5"/>
    <w:rPr>
      <w:sz w:val="16"/>
      <w:szCs w:val="16"/>
    </w:rPr>
  </w:style>
  <w:style w:type="paragraph" w:styleId="CommentText">
    <w:name w:val="annotation text"/>
    <w:basedOn w:val="Normal"/>
    <w:link w:val="CommentTextChar"/>
    <w:uiPriority w:val="99"/>
    <w:semiHidden/>
    <w:unhideWhenUsed/>
    <w:rsid w:val="007864C5"/>
    <w:pPr>
      <w:spacing w:line="240" w:lineRule="auto"/>
    </w:pPr>
    <w:rPr>
      <w:sz w:val="20"/>
      <w:szCs w:val="20"/>
    </w:rPr>
  </w:style>
  <w:style w:type="character" w:customStyle="1" w:styleId="CommentTextChar">
    <w:name w:val="Comment Text Char"/>
    <w:basedOn w:val="DefaultParagraphFont"/>
    <w:link w:val="CommentText"/>
    <w:uiPriority w:val="99"/>
    <w:semiHidden/>
    <w:rsid w:val="007864C5"/>
    <w:rPr>
      <w:sz w:val="20"/>
      <w:szCs w:val="20"/>
    </w:rPr>
  </w:style>
  <w:style w:type="paragraph" w:styleId="CommentSubject">
    <w:name w:val="annotation subject"/>
    <w:basedOn w:val="CommentText"/>
    <w:next w:val="CommentText"/>
    <w:link w:val="CommentSubjectChar"/>
    <w:uiPriority w:val="99"/>
    <w:semiHidden/>
    <w:unhideWhenUsed/>
    <w:rsid w:val="007864C5"/>
    <w:rPr>
      <w:b/>
      <w:bCs/>
    </w:rPr>
  </w:style>
  <w:style w:type="character" w:customStyle="1" w:styleId="CommentSubjectChar">
    <w:name w:val="Comment Subject Char"/>
    <w:basedOn w:val="CommentTextChar"/>
    <w:link w:val="CommentSubject"/>
    <w:uiPriority w:val="99"/>
    <w:semiHidden/>
    <w:rsid w:val="007864C5"/>
    <w:rPr>
      <w:b/>
      <w:bCs/>
      <w:sz w:val="20"/>
      <w:szCs w:val="20"/>
    </w:rPr>
  </w:style>
  <w:style w:type="paragraph" w:styleId="ListParagraph">
    <w:name w:val="List Paragraph"/>
    <w:basedOn w:val="Normal"/>
    <w:uiPriority w:val="34"/>
    <w:qFormat/>
    <w:rsid w:val="009000FA"/>
    <w:pPr>
      <w:ind w:left="720"/>
      <w:contextualSpacing/>
    </w:pPr>
  </w:style>
  <w:style w:type="paragraph" w:styleId="Header">
    <w:name w:val="header"/>
    <w:basedOn w:val="Normal"/>
    <w:link w:val="HeaderChar"/>
    <w:uiPriority w:val="99"/>
    <w:unhideWhenUsed/>
    <w:rsid w:val="00CE5DAE"/>
    <w:pPr>
      <w:tabs>
        <w:tab w:val="center" w:pos="4513"/>
        <w:tab w:val="right" w:pos="9026"/>
      </w:tabs>
      <w:spacing w:line="240" w:lineRule="auto"/>
    </w:pPr>
  </w:style>
  <w:style w:type="character" w:customStyle="1" w:styleId="HeaderChar">
    <w:name w:val="Header Char"/>
    <w:basedOn w:val="DefaultParagraphFont"/>
    <w:link w:val="Header"/>
    <w:uiPriority w:val="99"/>
    <w:rsid w:val="00CE5DAE"/>
  </w:style>
  <w:style w:type="paragraph" w:styleId="Footer">
    <w:name w:val="footer"/>
    <w:basedOn w:val="Normal"/>
    <w:link w:val="FooterChar"/>
    <w:uiPriority w:val="99"/>
    <w:unhideWhenUsed/>
    <w:qFormat/>
    <w:rsid w:val="00CE5DAE"/>
    <w:pPr>
      <w:tabs>
        <w:tab w:val="center" w:pos="4513"/>
        <w:tab w:val="right" w:pos="9026"/>
      </w:tabs>
      <w:spacing w:line="240" w:lineRule="auto"/>
    </w:pPr>
  </w:style>
  <w:style w:type="character" w:customStyle="1" w:styleId="FooterChar">
    <w:name w:val="Footer Char"/>
    <w:basedOn w:val="DefaultParagraphFont"/>
    <w:link w:val="Footer"/>
    <w:uiPriority w:val="99"/>
    <w:rsid w:val="00CE5DAE"/>
  </w:style>
  <w:style w:type="character" w:customStyle="1" w:styleId="Heading4Char">
    <w:name w:val="Heading 4 Char"/>
    <w:basedOn w:val="DefaultParagraphFont"/>
    <w:link w:val="Heading4"/>
    <w:uiPriority w:val="9"/>
    <w:rsid w:val="00DE3951"/>
    <w:rPr>
      <w:color w:val="666666"/>
      <w:sz w:val="24"/>
      <w:szCs w:val="24"/>
    </w:rPr>
  </w:style>
  <w:style w:type="paragraph" w:customStyle="1" w:styleId="CreditLines">
    <w:name w:val="Credit Lines"/>
    <w:basedOn w:val="Normal"/>
    <w:uiPriority w:val="99"/>
    <w:rsid w:val="000243EF"/>
    <w:pPr>
      <w:framePr w:w="10773" w:hSpace="181" w:vSpace="181" w:wrap="notBeside" w:vAnchor="page" w:hAnchor="margin" w:x="568" w:y="13609"/>
      <w:tabs>
        <w:tab w:val="left" w:pos="5040"/>
      </w:tabs>
      <w:spacing w:after="120" w:line="240" w:lineRule="atLeast"/>
      <w:jc w:val="both"/>
    </w:pPr>
    <w:rPr>
      <w:rFonts w:ascii="Verdana" w:eastAsia="Times New Roman" w:hAnsi="Verdana" w:cs="Times New Roman"/>
      <w:bCs/>
      <w:sz w:val="20"/>
      <w:szCs w:val="24"/>
      <w:lang w:eastAsia="en-US"/>
    </w:rPr>
  </w:style>
  <w:style w:type="paragraph" w:customStyle="1" w:styleId="StandardParagraph">
    <w:name w:val="Standard Paragraph"/>
    <w:basedOn w:val="Normal"/>
    <w:link w:val="StandardParagraphChar"/>
    <w:qFormat/>
    <w:rsid w:val="000243EF"/>
    <w:pPr>
      <w:tabs>
        <w:tab w:val="left" w:pos="5040"/>
      </w:tabs>
      <w:spacing w:after="240" w:line="240" w:lineRule="auto"/>
      <w:jc w:val="both"/>
    </w:pPr>
    <w:rPr>
      <w:rFonts w:ascii="Roboto" w:eastAsia="Times New Roman" w:hAnsi="Roboto" w:cs="Times New Roman"/>
      <w:lang w:val="en-US" w:eastAsia="en-US"/>
    </w:rPr>
  </w:style>
  <w:style w:type="character" w:customStyle="1" w:styleId="StandardParagraphChar">
    <w:name w:val="Standard Paragraph Char"/>
    <w:basedOn w:val="DefaultParagraphFont"/>
    <w:link w:val="StandardParagraph"/>
    <w:rsid w:val="000243EF"/>
    <w:rPr>
      <w:rFonts w:ascii="Roboto" w:eastAsia="Times New Roman" w:hAnsi="Roboto" w:cs="Times New Roman"/>
      <w:lang w:val="en-US" w:eastAsia="en-US"/>
    </w:rPr>
  </w:style>
  <w:style w:type="paragraph" w:customStyle="1" w:styleId="Indent1">
    <w:name w:val="Indent 1"/>
    <w:basedOn w:val="ListBullet"/>
    <w:link w:val="Indent1Char"/>
    <w:autoRedefine/>
    <w:qFormat/>
    <w:rsid w:val="000243EF"/>
    <w:pPr>
      <w:numPr>
        <w:numId w:val="0"/>
      </w:numPr>
      <w:spacing w:after="120" w:line="240" w:lineRule="auto"/>
      <w:ind w:left="425" w:hanging="425"/>
      <w:contextualSpacing w:val="0"/>
      <w:jc w:val="both"/>
    </w:pPr>
    <w:rPr>
      <w:rFonts w:ascii="Roboto" w:eastAsia="Times New Roman" w:hAnsi="Roboto" w:cs="Times New Roman"/>
      <w:noProof/>
      <w:szCs w:val="24"/>
      <w:lang w:eastAsia="en-US"/>
    </w:rPr>
  </w:style>
  <w:style w:type="character" w:customStyle="1" w:styleId="Indent1Char">
    <w:name w:val="Indent 1 Char"/>
    <w:basedOn w:val="DefaultParagraphFont"/>
    <w:link w:val="Indent1"/>
    <w:rsid w:val="000243EF"/>
    <w:rPr>
      <w:rFonts w:ascii="Roboto" w:eastAsia="Times New Roman" w:hAnsi="Roboto" w:cs="Times New Roman"/>
      <w:noProof/>
      <w:szCs w:val="24"/>
      <w:lang w:eastAsia="en-US"/>
    </w:rPr>
  </w:style>
  <w:style w:type="paragraph" w:styleId="ListBullet">
    <w:name w:val="List Bullet"/>
    <w:basedOn w:val="Normal"/>
    <w:uiPriority w:val="99"/>
    <w:semiHidden/>
    <w:unhideWhenUsed/>
    <w:rsid w:val="000243EF"/>
    <w:pPr>
      <w:numPr>
        <w:numId w:val="6"/>
      </w:numPr>
      <w:contextualSpacing/>
    </w:pPr>
  </w:style>
  <w:style w:type="paragraph" w:customStyle="1" w:styleId="Exhibitno">
    <w:name w:val="Exhibit no"/>
    <w:basedOn w:val="Normal"/>
    <w:link w:val="ExhibitnoChar"/>
    <w:qFormat/>
    <w:rsid w:val="005821F5"/>
    <w:pPr>
      <w:spacing w:line="240" w:lineRule="auto"/>
      <w:jc w:val="center"/>
    </w:pPr>
    <w:rPr>
      <w:rFonts w:ascii="Roboto" w:eastAsiaTheme="minorEastAsia" w:hAnsi="Roboto"/>
      <w:b/>
      <w:color w:val="00684B"/>
      <w:sz w:val="24"/>
      <w:szCs w:val="32"/>
      <w:lang w:val="en-US" w:eastAsia="en-US"/>
    </w:rPr>
  </w:style>
  <w:style w:type="character" w:customStyle="1" w:styleId="ExhibitnoChar">
    <w:name w:val="Exhibit no Char"/>
    <w:basedOn w:val="DefaultParagraphFont"/>
    <w:link w:val="Exhibitno"/>
    <w:rsid w:val="005821F5"/>
    <w:rPr>
      <w:rFonts w:ascii="Roboto" w:eastAsiaTheme="minorEastAsia" w:hAnsi="Roboto"/>
      <w:b/>
      <w:color w:val="00684B"/>
      <w:sz w:val="24"/>
      <w:szCs w:val="32"/>
      <w:lang w:val="en-US" w:eastAsia="en-US"/>
    </w:rPr>
  </w:style>
  <w:style w:type="paragraph" w:customStyle="1" w:styleId="Exhibittitle">
    <w:name w:val="Exhibit title"/>
    <w:basedOn w:val="Normal"/>
    <w:link w:val="ExhibittitleChar"/>
    <w:qFormat/>
    <w:rsid w:val="005821F5"/>
    <w:pPr>
      <w:spacing w:after="360" w:line="240" w:lineRule="auto"/>
      <w:jc w:val="center"/>
    </w:pPr>
    <w:rPr>
      <w:rFonts w:ascii="Roboto" w:eastAsiaTheme="minorEastAsia" w:hAnsi="Roboto"/>
      <w:i/>
      <w:color w:val="00684B"/>
      <w:sz w:val="24"/>
      <w:szCs w:val="32"/>
      <w:lang w:val="en-US" w:eastAsia="en-US"/>
    </w:rPr>
  </w:style>
  <w:style w:type="character" w:customStyle="1" w:styleId="ExhibittitleChar">
    <w:name w:val="Exhibit title Char"/>
    <w:basedOn w:val="DefaultParagraphFont"/>
    <w:link w:val="Exhibittitle"/>
    <w:rsid w:val="005821F5"/>
    <w:rPr>
      <w:rFonts w:ascii="Roboto" w:eastAsiaTheme="minorEastAsia" w:hAnsi="Roboto"/>
      <w:i/>
      <w:color w:val="00684B"/>
      <w:sz w:val="24"/>
      <w:szCs w:val="32"/>
      <w:lang w:val="en-US" w:eastAsia="en-US"/>
    </w:rPr>
  </w:style>
  <w:style w:type="paragraph" w:customStyle="1" w:styleId="ExhibitPararagraph">
    <w:name w:val="Exhibit Pararagraph"/>
    <w:basedOn w:val="Normal"/>
    <w:qFormat/>
    <w:rsid w:val="005821F5"/>
    <w:pPr>
      <w:spacing w:before="120" w:after="120" w:line="240" w:lineRule="auto"/>
      <w:jc w:val="both"/>
    </w:pPr>
    <w:rPr>
      <w:rFonts w:ascii="Roboto" w:eastAsia="Times New Roman" w:hAnsi="Roboto"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359398">
      <w:bodyDiv w:val="1"/>
      <w:marLeft w:val="0"/>
      <w:marRight w:val="0"/>
      <w:marTop w:val="0"/>
      <w:marBottom w:val="0"/>
      <w:divBdr>
        <w:top w:val="none" w:sz="0" w:space="0" w:color="auto"/>
        <w:left w:val="none" w:sz="0" w:space="0" w:color="auto"/>
        <w:bottom w:val="none" w:sz="0" w:space="0" w:color="auto"/>
        <w:right w:val="none" w:sz="0" w:space="0" w:color="auto"/>
      </w:divBdr>
    </w:div>
    <w:div w:id="235626477">
      <w:bodyDiv w:val="1"/>
      <w:marLeft w:val="0"/>
      <w:marRight w:val="0"/>
      <w:marTop w:val="0"/>
      <w:marBottom w:val="0"/>
      <w:divBdr>
        <w:top w:val="none" w:sz="0" w:space="0" w:color="auto"/>
        <w:left w:val="none" w:sz="0" w:space="0" w:color="auto"/>
        <w:bottom w:val="none" w:sz="0" w:space="0" w:color="auto"/>
        <w:right w:val="none" w:sz="0" w:space="0" w:color="auto"/>
      </w:divBdr>
    </w:div>
    <w:div w:id="730692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shing.insead.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FFAB85586A3B4AAC255F8B6126B336" ma:contentTypeVersion="8" ma:contentTypeDescription="Create a new document." ma:contentTypeScope="" ma:versionID="812819e86785d055c5696a61941b11a4">
  <xsd:schema xmlns:xsd="http://www.w3.org/2001/XMLSchema" xmlns:xs="http://www.w3.org/2001/XMLSchema" xmlns:p="http://schemas.microsoft.com/office/2006/metadata/properties" xmlns:ns2="58748286-97e1-4430-a8d2-f235897e7275" targetNamespace="http://schemas.microsoft.com/office/2006/metadata/properties" ma:root="true" ma:fieldsID="a5c0c19295c28088c0d0b95e7258dfde" ns2:_="">
    <xsd:import namespace="58748286-97e1-4430-a8d2-f235897e72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48286-97e1-4430-a8d2-f235897e7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4DCC5-D477-4291-BD9C-761D445187E7}">
  <ds:schemaRefs>
    <ds:schemaRef ds:uri="http://schemas.microsoft.com/sharepoint/v3/contenttype/forms"/>
  </ds:schemaRefs>
</ds:datastoreItem>
</file>

<file path=customXml/itemProps2.xml><?xml version="1.0" encoding="utf-8"?>
<ds:datastoreItem xmlns:ds="http://schemas.openxmlformats.org/officeDocument/2006/customXml" ds:itemID="{71B1E793-5C97-4E71-83DC-0B96FE3281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F8E50-0CAB-4B2E-8FBE-670642734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48286-97e1-4430-a8d2-f235897e7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1934</Words>
  <Characters>10643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SHIKHOVA Larisa</cp:lastModifiedBy>
  <cp:revision>17</cp:revision>
  <cp:lastPrinted>2021-04-14T15:20:00Z</cp:lastPrinted>
  <dcterms:created xsi:type="dcterms:W3CDTF">2021-06-17T02:45:00Z</dcterms:created>
  <dcterms:modified xsi:type="dcterms:W3CDTF">2024-06-20T11:44:00Z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0x010100DCFFAB85586A3B4AAC255F8B6126B336</vt:lpwstr>
  </property>
</Properties>
</file>