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41897" w14:textId="77777777" w:rsidR="00BD5D8A" w:rsidRPr="00BD5D8A" w:rsidRDefault="00BD5D8A" w:rsidP="00BD5D8A">
      <w:pPr>
        <w:spacing w:line="360" w:lineRule="auto"/>
        <w:rPr>
          <w:rFonts w:ascii="Roboto" w:eastAsia="Times New Roman" w:hAnsi="Roboto" w:cs="Arial"/>
          <w:b/>
          <w:color w:val="00684B"/>
          <w:sz w:val="36"/>
          <w:szCs w:val="44"/>
          <w:lang w:eastAsia="en-SG"/>
        </w:rPr>
      </w:pPr>
      <w:bookmarkStart w:id="0" w:name="_Hlk168412480"/>
      <w:r w:rsidRPr="00BD5D8A">
        <w:rPr>
          <w:rFonts w:ascii="Arial" w:eastAsia="Arial" w:hAnsi="Arial" w:cs="Arial"/>
          <w:noProof/>
          <w:sz w:val="22"/>
          <w:szCs w:val="22"/>
          <w:lang w:val="en-GB" w:eastAsia="en-GB"/>
        </w:rPr>
        <mc:AlternateContent>
          <mc:Choice Requires="wps">
            <w:drawing>
              <wp:anchor distT="0" distB="0" distL="114300" distR="114300" simplePos="0" relativeHeight="251659264" behindDoc="0" locked="0" layoutInCell="1" allowOverlap="1" wp14:anchorId="664A5567" wp14:editId="4CBB430F">
                <wp:simplePos x="0" y="0"/>
                <wp:positionH relativeFrom="column">
                  <wp:posOffset>4116796</wp:posOffset>
                </wp:positionH>
                <wp:positionV relativeFrom="paragraph">
                  <wp:posOffset>-635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1F7DBC"/>
                        </a:solidFill>
                        <a:ln w="6350">
                          <a:noFill/>
                        </a:ln>
                      </wps:spPr>
                      <wps:txbx>
                        <w:txbxContent>
                          <w:p w14:paraId="46062F23" w14:textId="77777777" w:rsidR="00BD5D8A" w:rsidRPr="00BD5D8A" w:rsidRDefault="00BD5D8A" w:rsidP="00BD5D8A">
                            <w:pPr>
                              <w:rPr>
                                <w:rFonts w:ascii="Arial" w:hAnsi="Arial" w:cs="Arial"/>
                                <w:b/>
                                <w:color w:val="FFFFFF"/>
                                <w:sz w:val="36"/>
                                <w:szCs w:val="36"/>
                                <w:lang w:val="fr-FR"/>
                              </w:rPr>
                            </w:pPr>
                            <w:r w:rsidRPr="00BD5D8A">
                              <w:rPr>
                                <w:rFonts w:ascii="Arial" w:hAnsi="Arial" w:cs="Arial"/>
                                <w:b/>
                                <w:color w:val="FFFFFF"/>
                                <w:sz w:val="36"/>
                                <w:szCs w:val="36"/>
                                <w:lang w:val="fr-FR"/>
                              </w:rPr>
                              <w:t>Teaching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A5567" id="_x0000_t202" coordsize="21600,21600" o:spt="202" path="m,l,21600r21600,l21600,xe">
                <v:stroke joinstyle="miter"/>
                <v:path gradientshapeok="t" o:connecttype="rect"/>
              </v:shapetype>
              <v:shape id="Zone de texte 5" o:spid="_x0000_s1026" type="#_x0000_t202" style="position:absolute;margin-left:324.15pt;margin-top:-.05pt;width:19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HKLAIAAFUEAAAOAAAAZHJzL2Uyb0RvYy54bWysVN9v2jAQfp+0/8Hy+0igQNuIUFEQ0yTU&#10;VqJTn41jk0iOz7MNCfvrd3YCZd2epvFg7nzn+/Hdd5k9tLUiR2FdBTqnw0FKidAcikrvc/r9df3l&#10;jhLnmS6YAi1yehKOPsw/f5o1JhMjKEEVwhIMol3WmJyW3pssSRwvRc3cAIzQaJRga+ZRtfuksKzB&#10;6LVKRmk6TRqwhbHAhXN4u+qMdB7jSym4f5bSCU9UTrE2H08bz104k/mMZXvLTFnxvgz2D1XUrNKY&#10;9BJqxTwjB1v9EaquuAUH0g841AlIWXERe8BuhumHbrYlMyL2guA4c4HJ/b+w/Om4NS+W+PYRWhxg&#10;AKQxLnN4Gfpppa3DP1ZK0I4Qni6widYTjpejySi9n6CJo+1mmuIvhEneXxvr/FcBNQlCTi2OJaLF&#10;jhvnO9ezS0jmQFXFulIqKna/WypLjgxHOFzfrh6XffTf3JQmTU6nN1hHeKUhvO9CK43FvDcVJN/u&#10;2r7THRQnBMBCxw1n+LrCKjfM+RdmkQzYGBLcP+MhFWAS6CVKSrA//3Yf/HFGaKWkQXLl1P04MCso&#10;Ud80Tu9+OB4HNkZlPLkdoWKvLbtriz7USwjN4yoZHsXg79VZlBbqN9yDRciKJqY55s6pP4tL31Ee&#10;94iLxSI6If8M8xu9NTyEDqCFGby2b8yaflAeR/wEZxqy7MO8Ot8O7sXBg6ziMAPAHao97sjdSId+&#10;z8JyXOvR6/1rMP8FAAD//wMAUEsDBBQABgAIAAAAIQAgQNvy4AAAAAkBAAAPAAAAZHJzL2Rvd25y&#10;ZXYueG1sTI9BS8NAEIXvgv9hGcFbu4k2ocRMighSQTwYRfG2zY5JanZ2yW7T+O/dnurxzXu89025&#10;mc0gJhp9bxkhXSYgiBure24R3t8eF2sQPijWarBMCL/kYVNdXpSq0PbIrzTVoRWxhH2hELoQXCGl&#10;bzoyyi+tI47etx2NClGOrdSjOsZyM8ibJMmlUT3HhU45euio+akPBsHZ7cvTV/ZsPtKm3s96+pzd&#10;fot4fTXf34EINIdzGE74ER2qyLSzB9ZeDAj5an0bowiLFMTJT1ZZPOwQsjwHWZXy/wfVHwAAAP//&#10;AwBQSwECLQAUAAYACAAAACEAtoM4kv4AAADhAQAAEwAAAAAAAAAAAAAAAAAAAAAAW0NvbnRlbnRf&#10;VHlwZXNdLnhtbFBLAQItABQABgAIAAAAIQA4/SH/1gAAAJQBAAALAAAAAAAAAAAAAAAAAC8BAABf&#10;cmVscy8ucmVsc1BLAQItABQABgAIAAAAIQDCJFHKLAIAAFUEAAAOAAAAAAAAAAAAAAAAAC4CAABk&#10;cnMvZTJvRG9jLnhtbFBLAQItABQABgAIAAAAIQAgQNvy4AAAAAkBAAAPAAAAAAAAAAAAAAAAAIYE&#10;AABkcnMvZG93bnJldi54bWxQSwUGAAAAAAQABADzAAAAkwUAAAAA&#10;" fillcolor="#1f7dbc" stroked="f" strokeweight=".5pt">
                <v:textbox>
                  <w:txbxContent>
                    <w:p w14:paraId="46062F23" w14:textId="77777777" w:rsidR="00BD5D8A" w:rsidRPr="00BD5D8A" w:rsidRDefault="00BD5D8A" w:rsidP="00BD5D8A">
                      <w:pPr>
                        <w:rPr>
                          <w:rFonts w:ascii="Arial" w:hAnsi="Arial" w:cs="Arial"/>
                          <w:b/>
                          <w:color w:val="FFFFFF"/>
                          <w:sz w:val="36"/>
                          <w:szCs w:val="36"/>
                          <w:lang w:val="fr-FR"/>
                        </w:rPr>
                      </w:pPr>
                      <w:r w:rsidRPr="00BD5D8A">
                        <w:rPr>
                          <w:rFonts w:ascii="Arial" w:hAnsi="Arial" w:cs="Arial"/>
                          <w:b/>
                          <w:color w:val="FFFFFF"/>
                          <w:sz w:val="36"/>
                          <w:szCs w:val="36"/>
                          <w:lang w:val="fr-FR"/>
                        </w:rPr>
                        <w:t>Teaching Note</w:t>
                      </w:r>
                    </w:p>
                  </w:txbxContent>
                </v:textbox>
              </v:shape>
            </w:pict>
          </mc:Fallback>
        </mc:AlternateContent>
      </w:r>
    </w:p>
    <w:p w14:paraId="4A302CB3" w14:textId="77777777" w:rsidR="00BD5D8A" w:rsidRPr="00BD5D8A" w:rsidRDefault="00BD5D8A" w:rsidP="00BD5D8A">
      <w:pPr>
        <w:spacing w:line="360" w:lineRule="auto"/>
        <w:rPr>
          <w:rFonts w:ascii="Roboto" w:eastAsia="Times New Roman" w:hAnsi="Roboto" w:cs="Arial"/>
          <w:b/>
          <w:color w:val="00684B"/>
          <w:sz w:val="36"/>
          <w:szCs w:val="44"/>
          <w:lang w:eastAsia="en-SG"/>
        </w:rPr>
      </w:pPr>
    </w:p>
    <w:p w14:paraId="352FB2AF" w14:textId="3607DB77" w:rsidR="00BD5D8A" w:rsidRPr="00BD5D8A" w:rsidRDefault="00BD5D8A" w:rsidP="00BD5D8A">
      <w:pPr>
        <w:spacing w:after="120" w:line="276" w:lineRule="auto"/>
        <w:rPr>
          <w:rFonts w:ascii="Roboto Slab" w:eastAsia="Times New Roman" w:hAnsi="Roboto Slab" w:cs="Arial"/>
          <w:b/>
          <w:color w:val="00684B"/>
          <w:sz w:val="44"/>
          <w:szCs w:val="44"/>
          <w:lang w:eastAsia="en-SG"/>
        </w:rPr>
      </w:pPr>
      <w:bookmarkStart w:id="1" w:name="_Hlk168432909"/>
      <w:r w:rsidRPr="00BD5D8A">
        <w:rPr>
          <w:rFonts w:ascii="Roboto Slab" w:eastAsia="Times New Roman" w:hAnsi="Roboto Slab" w:cs="Arial"/>
          <w:b/>
          <w:color w:val="00684B"/>
          <w:sz w:val="44"/>
          <w:szCs w:val="44"/>
          <w:lang w:eastAsia="en-SG"/>
        </w:rPr>
        <w:t>The Union Negotiation</w:t>
      </w:r>
      <w:bookmarkEnd w:id="1"/>
    </w:p>
    <w:p w14:paraId="01E6AD62" w14:textId="1E08DA3B" w:rsidR="00BD5D8A" w:rsidRPr="00BD5D8A" w:rsidRDefault="00BD5D8A" w:rsidP="00BD5D8A">
      <w:pPr>
        <w:framePr w:hSpace="181" w:vSpace="181" w:wrap="notBeside" w:vAnchor="page" w:hAnchor="page" w:x="1419" w:y="11642"/>
        <w:spacing w:line="276" w:lineRule="auto"/>
        <w:rPr>
          <w:rFonts w:ascii="Roboto" w:eastAsia="Times New Roman" w:hAnsi="Roboto" w:cs="Arial"/>
          <w:sz w:val="20"/>
          <w:lang w:val="en-GB" w:eastAsia="en-SG"/>
        </w:rPr>
      </w:pPr>
      <w:bookmarkStart w:id="2" w:name="_Hlk168412594"/>
      <w:bookmarkEnd w:id="0"/>
      <w:r w:rsidRPr="00BD5D8A">
        <w:rPr>
          <w:rFonts w:ascii="Roboto" w:eastAsia="Times New Roman" w:hAnsi="Roboto" w:cs="Arial"/>
          <w:sz w:val="20"/>
          <w:lang w:eastAsia="en-SG"/>
        </w:rPr>
        <w:t>06</w:t>
      </w:r>
      <w:r w:rsidRPr="00BD5D8A">
        <w:rPr>
          <w:rFonts w:ascii="Roboto" w:eastAsia="Times New Roman" w:hAnsi="Roboto" w:cs="Arial"/>
          <w:sz w:val="20"/>
          <w:lang w:val="en-GB" w:eastAsia="en-SG"/>
        </w:rPr>
        <w:t>/2024-6</w:t>
      </w:r>
      <w:r>
        <w:rPr>
          <w:rFonts w:ascii="Roboto" w:eastAsia="Times New Roman" w:hAnsi="Roboto" w:cs="Arial"/>
          <w:sz w:val="20"/>
          <w:lang w:val="en-GB" w:eastAsia="en-SG"/>
        </w:rPr>
        <w:t>922</w:t>
      </w:r>
    </w:p>
    <w:p w14:paraId="099638DC" w14:textId="6E467224" w:rsidR="00BD5D8A" w:rsidRDefault="00BD5D8A" w:rsidP="00BD5D8A">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lang w:val="en-GB"/>
        </w:rPr>
      </w:pPr>
      <w:bookmarkStart w:id="3" w:name="_Hlk168421402"/>
      <w:bookmarkStart w:id="4" w:name="_Hlk168423338"/>
      <w:bookmarkStart w:id="5" w:name="_Hlk168412544"/>
      <w:bookmarkEnd w:id="2"/>
      <w:r w:rsidRPr="00BD5D8A">
        <w:rPr>
          <w:rFonts w:ascii="Roboto" w:eastAsia="Times New Roman" w:hAnsi="Roboto" w:cs="Arial"/>
          <w:bCs/>
          <w:sz w:val="20"/>
          <w:lang w:val="en-GB"/>
        </w:rPr>
        <w:t>This teaching note was written by</w:t>
      </w:r>
      <w:bookmarkEnd w:id="3"/>
      <w:bookmarkEnd w:id="4"/>
      <w:r w:rsidRPr="00BD5D8A">
        <w:rPr>
          <w:rFonts w:ascii="Roboto" w:eastAsia="Times New Roman" w:hAnsi="Roboto" w:cs="Times New Roman"/>
          <w:bCs/>
          <w:sz w:val="20"/>
          <w:lang w:val="en-GB"/>
        </w:rPr>
        <w:t xml:space="preserve"> Marcos Bruno, INSEAD MBA </w:t>
      </w:r>
      <w:r w:rsidR="004512B3">
        <w:rPr>
          <w:rFonts w:ascii="Roboto" w:eastAsia="Times New Roman" w:hAnsi="Roboto" w:cs="Times New Roman"/>
          <w:bCs/>
          <w:sz w:val="20"/>
          <w:lang w:val="en-GB"/>
        </w:rPr>
        <w:t>A</w:t>
      </w:r>
      <w:r w:rsidRPr="00BD5D8A">
        <w:rPr>
          <w:rFonts w:ascii="Roboto" w:eastAsia="Times New Roman" w:hAnsi="Roboto" w:cs="Times New Roman"/>
          <w:bCs/>
          <w:sz w:val="20"/>
          <w:lang w:val="en-GB"/>
        </w:rPr>
        <w:t>lumn</w:t>
      </w:r>
      <w:r w:rsidR="00F53028">
        <w:rPr>
          <w:rFonts w:ascii="Roboto" w:eastAsia="Times New Roman" w:hAnsi="Roboto" w:cs="Times New Roman"/>
          <w:bCs/>
          <w:sz w:val="20"/>
          <w:lang w:val="en-GB"/>
        </w:rPr>
        <w:t>us</w:t>
      </w:r>
      <w:r w:rsidRPr="00BD5D8A">
        <w:rPr>
          <w:rFonts w:ascii="Roboto" w:eastAsia="Times New Roman" w:hAnsi="Roboto" w:cs="Times New Roman"/>
          <w:bCs/>
          <w:sz w:val="20"/>
          <w:lang w:val="en-GB"/>
        </w:rPr>
        <w:t xml:space="preserve">, under the supervision of Martin Schweinsberg, Associate Professor of </w:t>
      </w:r>
      <w:r w:rsidR="00AC4E15" w:rsidRPr="00AC4E15">
        <w:rPr>
          <w:rFonts w:ascii="Roboto" w:eastAsia="Times New Roman" w:hAnsi="Roboto" w:cs="Times New Roman"/>
          <w:bCs/>
          <w:sz w:val="20"/>
          <w:lang w:val="en-GB"/>
        </w:rPr>
        <w:t>Organisational Behaviour</w:t>
      </w:r>
      <w:r w:rsidRPr="00BD5D8A">
        <w:rPr>
          <w:rFonts w:ascii="Roboto" w:eastAsia="Times New Roman" w:hAnsi="Roboto" w:cs="Times New Roman"/>
          <w:bCs/>
          <w:sz w:val="20"/>
          <w:lang w:val="en-GB"/>
        </w:rPr>
        <w:t xml:space="preserve"> at ESMT Berlin, Horacio Falcão, Professor of Management Practice of Decision Sciences at INSEAD, and Eric Uhlmann, Professor of Organisational Behaviour at INSEAD</w:t>
      </w:r>
      <w:r w:rsidRPr="00BD5D8A">
        <w:rPr>
          <w:rFonts w:ascii="Roboto" w:eastAsia="Times New Roman" w:hAnsi="Roboto" w:cs="Arial"/>
          <w:bCs/>
          <w:sz w:val="20"/>
          <w:lang w:val="en-GB"/>
        </w:rPr>
        <w:t>, as an aid to instructors in the classroom use of the role play “</w:t>
      </w:r>
      <w:r>
        <w:rPr>
          <w:rFonts w:ascii="Roboto" w:eastAsia="Times New Roman" w:hAnsi="Roboto" w:cs="Arial"/>
          <w:bCs/>
          <w:i/>
          <w:iCs/>
          <w:sz w:val="20"/>
          <w:lang w:val="en-GB"/>
        </w:rPr>
        <w:t>The Union Negotiation</w:t>
      </w:r>
      <w:r w:rsidRPr="00BD5D8A">
        <w:rPr>
          <w:rFonts w:ascii="Roboto" w:eastAsia="Times New Roman" w:hAnsi="Roboto" w:cs="Arial"/>
          <w:bCs/>
          <w:sz w:val="20"/>
          <w:lang w:val="en-GB"/>
        </w:rPr>
        <w:t>”.</w:t>
      </w:r>
    </w:p>
    <w:p w14:paraId="6BD90620" w14:textId="4D1B6B5B" w:rsidR="0024067D" w:rsidRPr="00BD5D8A" w:rsidRDefault="0024067D" w:rsidP="00BD5D8A">
      <w:pPr>
        <w:framePr w:w="9044" w:hSpace="181" w:vSpace="181" w:wrap="notBeside" w:vAnchor="page" w:hAnchor="page" w:x="1419" w:y="12061"/>
        <w:tabs>
          <w:tab w:val="left" w:pos="5040"/>
        </w:tabs>
        <w:spacing w:after="120" w:line="240" w:lineRule="atLeast"/>
        <w:jc w:val="both"/>
        <w:rPr>
          <w:rFonts w:ascii="Roboto" w:eastAsia="Times New Roman" w:hAnsi="Roboto" w:cs="Arial"/>
          <w:sz w:val="20"/>
          <w:lang w:val="en-GB"/>
        </w:rPr>
      </w:pPr>
      <w:r w:rsidRPr="0024067D">
        <w:rPr>
          <w:rFonts w:ascii="Roboto" w:eastAsia="Times New Roman" w:hAnsi="Roboto" w:cs="Arial"/>
          <w:sz w:val="20"/>
          <w:lang w:val="en-GB"/>
        </w:rPr>
        <w:t>The authors gratefully acknowledge funding from the Hoffmann Institute.</w:t>
      </w:r>
    </w:p>
    <w:p w14:paraId="63100280" w14:textId="77777777" w:rsidR="00BD5D8A" w:rsidRPr="00BD5D8A" w:rsidRDefault="00BD5D8A" w:rsidP="00BD5D8A">
      <w:pPr>
        <w:framePr w:w="9044" w:hSpace="181" w:vSpace="181" w:wrap="notBeside" w:vAnchor="page" w:hAnchor="page" w:x="1419" w:y="12061"/>
        <w:widowControl w:val="0"/>
        <w:tabs>
          <w:tab w:val="left" w:pos="5040"/>
        </w:tabs>
        <w:spacing w:after="120" w:line="240" w:lineRule="atLeast"/>
        <w:rPr>
          <w:rFonts w:ascii="Roboto" w:eastAsia="Times New Roman" w:hAnsi="Roboto" w:cs="Arial"/>
          <w:sz w:val="20"/>
          <w:lang w:val="en-GB" w:eastAsia="en-SG"/>
        </w:rPr>
      </w:pPr>
      <w:r w:rsidRPr="00BD5D8A">
        <w:rPr>
          <w:rFonts w:ascii="Roboto" w:eastAsia="Times New Roman" w:hAnsi="Roboto" w:cs="Times New Roman"/>
          <w:bCs/>
          <w:sz w:val="20"/>
          <w:lang w:eastAsia="en-SG"/>
        </w:rPr>
        <w:t xml:space="preserve">To access INSEAD teaching </w:t>
      </w:r>
      <w:r w:rsidRPr="00BD5D8A">
        <w:rPr>
          <w:rFonts w:ascii="Roboto" w:eastAsia="Times New Roman" w:hAnsi="Roboto" w:cs="Times New Roman"/>
          <w:bCs/>
          <w:sz w:val="20"/>
        </w:rPr>
        <w:t>materials</w:t>
      </w:r>
      <w:r w:rsidRPr="00BD5D8A">
        <w:rPr>
          <w:rFonts w:ascii="Roboto" w:eastAsia="Times New Roman" w:hAnsi="Roboto" w:cs="Times New Roman"/>
          <w:bCs/>
          <w:sz w:val="20"/>
          <w:lang w:eastAsia="en-SG"/>
        </w:rPr>
        <w:t xml:space="preserve">, go to </w:t>
      </w:r>
      <w:hyperlink r:id="rId8" w:history="1">
        <w:r w:rsidRPr="00BD5D8A">
          <w:rPr>
            <w:rFonts w:ascii="Roboto" w:eastAsia="Times New Roman" w:hAnsi="Roboto" w:cs="Times New Roman"/>
            <w:bCs/>
            <w:color w:val="0000FF"/>
            <w:sz w:val="20"/>
            <w:u w:val="single"/>
            <w:lang w:eastAsia="en-SG"/>
          </w:rPr>
          <w:t>https://publishing.insead.edu/</w:t>
        </w:r>
      </w:hyperlink>
      <w:r w:rsidRPr="00BD5D8A">
        <w:rPr>
          <w:rFonts w:ascii="Roboto" w:eastAsia="Times New Roman" w:hAnsi="Roboto" w:cs="Times New Roman"/>
          <w:bCs/>
          <w:color w:val="1F497D"/>
          <w:sz w:val="20"/>
          <w:lang w:eastAsia="en-SG"/>
        </w:rPr>
        <w:t>.</w:t>
      </w:r>
    </w:p>
    <w:p w14:paraId="783CCA45" w14:textId="77777777" w:rsidR="00BD5D8A" w:rsidRPr="00BD5D8A" w:rsidRDefault="00BD5D8A" w:rsidP="00BD5D8A">
      <w:pPr>
        <w:framePr w:w="9044" w:hSpace="181" w:vSpace="181" w:wrap="notBeside" w:vAnchor="page" w:hAnchor="page" w:x="1419" w:y="12061"/>
        <w:tabs>
          <w:tab w:val="left" w:pos="5040"/>
        </w:tabs>
        <w:spacing w:after="120" w:line="240" w:lineRule="atLeast"/>
        <w:rPr>
          <w:rFonts w:ascii="Roboto" w:eastAsia="Times New Roman" w:hAnsi="Roboto" w:cs="Arial"/>
          <w:bCs/>
          <w:sz w:val="20"/>
          <w:lang w:val="en-GB" w:eastAsia="en-SG"/>
        </w:rPr>
      </w:pPr>
      <w:r w:rsidRPr="00BD5D8A">
        <w:rPr>
          <w:rFonts w:ascii="Roboto" w:eastAsia="Times New Roman" w:hAnsi="Roboto" w:cs="Arial"/>
          <w:bCs/>
          <w:sz w:val="20"/>
          <w:lang w:val="en-GB" w:eastAsia="en-SG"/>
        </w:rPr>
        <w:t>Copyright © 2024 INSEAD</w:t>
      </w:r>
    </w:p>
    <w:p w14:paraId="4F28AB8E" w14:textId="77777777" w:rsidR="00BD5D8A" w:rsidRPr="00BD5D8A" w:rsidRDefault="00BD5D8A" w:rsidP="00BD5D8A">
      <w:pPr>
        <w:framePr w:w="9044" w:hSpace="181" w:vSpace="181" w:wrap="notBeside" w:vAnchor="page" w:hAnchor="page" w:x="1419" w:y="12061"/>
        <w:tabs>
          <w:tab w:val="left" w:pos="5040"/>
        </w:tabs>
        <w:spacing w:after="120"/>
        <w:jc w:val="both"/>
        <w:rPr>
          <w:rFonts w:ascii="Roboto" w:eastAsia="Times New Roman" w:hAnsi="Roboto" w:cs="Times New Roman"/>
          <w:sz w:val="18"/>
          <w:lang w:val="en-GB"/>
        </w:rPr>
      </w:pPr>
      <w:r w:rsidRPr="00BD5D8A">
        <w:rPr>
          <w:rFonts w:ascii="Roboto" w:eastAsia="Times New Roman" w:hAnsi="Roboto" w:cs="Arial"/>
          <w:bCs/>
          <w:smallCaps/>
          <w:sz w:val="16"/>
          <w:lang w:val="en-GB"/>
        </w:rPr>
        <w:t>Copies may not be made without permission. No part of this publication may be copied, stored, transmitted, translated, reproduced or distributed in any form or medium whatsoever without the permission of the copyright owner.</w:t>
      </w:r>
    </w:p>
    <w:bookmarkEnd w:id="5"/>
    <w:p w14:paraId="54119134" w14:textId="77777777" w:rsidR="00BD5D8A" w:rsidRPr="00BD5D8A" w:rsidRDefault="00BD5D8A" w:rsidP="007E1454">
      <w:pPr>
        <w:pStyle w:val="Title"/>
        <w:rPr>
          <w:lang w:val="en-GB"/>
        </w:rPr>
        <w:sectPr w:rsidR="00BD5D8A" w:rsidRPr="00BD5D8A" w:rsidSect="00BD5D8A">
          <w:headerReference w:type="even" r:id="rId9"/>
          <w:headerReference w:type="default" r:id="rId10"/>
          <w:footerReference w:type="even" r:id="rId11"/>
          <w:footerReference w:type="default" r:id="rId12"/>
          <w:headerReference w:type="first" r:id="rId13"/>
          <w:footerReference w:type="first" r:id="rId14"/>
          <w:pgSz w:w="11900" w:h="16840" w:code="9"/>
          <w:pgMar w:top="2569" w:right="1418" w:bottom="1531" w:left="1418" w:header="709" w:footer="709" w:gutter="0"/>
          <w:cols w:space="708"/>
          <w:docGrid w:linePitch="360"/>
        </w:sectPr>
      </w:pPr>
    </w:p>
    <w:p w14:paraId="264592A9" w14:textId="2A1DA109" w:rsidR="0032311C" w:rsidRPr="00BD5D8A" w:rsidRDefault="00CC6BC1" w:rsidP="00BD5D8A">
      <w:pPr>
        <w:pStyle w:val="StandardParagraph"/>
      </w:pPr>
      <w:r w:rsidRPr="00BD5D8A">
        <w:lastRenderedPageBreak/>
        <w:t xml:space="preserve">This teaching note is for the </w:t>
      </w:r>
      <w:r w:rsidR="004512B3" w:rsidRPr="00BD5D8A">
        <w:t>instructor and</w:t>
      </w:r>
      <w:r w:rsidR="004D7EF3" w:rsidRPr="00BD5D8A">
        <w:t xml:space="preserve"> should not be distributed</w:t>
      </w:r>
      <w:r w:rsidRPr="00BD5D8A">
        <w:t xml:space="preserve"> to the students. </w:t>
      </w:r>
      <w:r w:rsidR="0032311C" w:rsidRPr="00BD5D8A">
        <w:t xml:space="preserve">This </w:t>
      </w:r>
      <w:r w:rsidR="004B3C52" w:rsidRPr="00BD5D8A">
        <w:t xml:space="preserve">negotiation strategy </w:t>
      </w:r>
      <w:r w:rsidR="0032311C" w:rsidRPr="00BD5D8A">
        <w:t xml:space="preserve">case has a number of key </w:t>
      </w:r>
      <w:r w:rsidR="004B3C52" w:rsidRPr="00BD5D8A">
        <w:t xml:space="preserve">take-aways </w:t>
      </w:r>
      <w:r w:rsidRPr="00BD5D8A">
        <w:t xml:space="preserve">to share with the </w:t>
      </w:r>
      <w:r w:rsidR="00B13B7E" w:rsidRPr="00BD5D8A">
        <w:t>class</w:t>
      </w:r>
      <w:r w:rsidR="0032311C" w:rsidRPr="00BD5D8A">
        <w:t xml:space="preserve">. </w:t>
      </w:r>
    </w:p>
    <w:p w14:paraId="47B79D4F" w14:textId="64FE0459" w:rsidR="009E516A" w:rsidRPr="00EB3A1C" w:rsidRDefault="009E516A" w:rsidP="00BD5D8A">
      <w:pPr>
        <w:pStyle w:val="Title1"/>
      </w:pPr>
      <w:r w:rsidRPr="00EB3A1C">
        <w:t xml:space="preserve">Overconfidence, </w:t>
      </w:r>
      <w:r w:rsidR="004512B3">
        <w:t>W</w:t>
      </w:r>
      <w:r w:rsidRPr="00EB3A1C">
        <w:t xml:space="preserve">ishful </w:t>
      </w:r>
      <w:r w:rsidR="004512B3">
        <w:t>T</w:t>
      </w:r>
      <w:r w:rsidRPr="00EB3A1C">
        <w:t>hinking,</w:t>
      </w:r>
      <w:r w:rsidR="00C96A53" w:rsidRPr="00EB3A1C">
        <w:t xml:space="preserve"> </w:t>
      </w:r>
      <w:r w:rsidR="00B13B7E">
        <w:t>and</w:t>
      </w:r>
      <w:r w:rsidRPr="00EB3A1C">
        <w:t xml:space="preserve"> </w:t>
      </w:r>
      <w:r w:rsidR="004512B3">
        <w:t>F</w:t>
      </w:r>
      <w:r w:rsidRPr="00EB3A1C">
        <w:t>atigue</w:t>
      </w:r>
    </w:p>
    <w:p w14:paraId="2CBC6BB4" w14:textId="6AD2D4E4" w:rsidR="00C96A53" w:rsidRPr="00BD5D8A" w:rsidRDefault="009E516A" w:rsidP="00BD5D8A">
      <w:pPr>
        <w:pStyle w:val="StandardParagraph"/>
      </w:pPr>
      <w:r w:rsidRPr="00BD5D8A">
        <w:t xml:space="preserve">In this case, Andres often times fell victim of what seems to be a combination of </w:t>
      </w:r>
      <w:r w:rsidR="002D18D3" w:rsidRPr="00BD5D8A">
        <w:t>o</w:t>
      </w:r>
      <w:r w:rsidRPr="00BD5D8A">
        <w:t xml:space="preserve">verconfidence, wishful thinking and fatigue. When faced with the dreadful decision to negotiate with the </w:t>
      </w:r>
      <w:r w:rsidR="002D18D3" w:rsidRPr="00BD5D8A">
        <w:t>u</w:t>
      </w:r>
      <w:r w:rsidRPr="00BD5D8A">
        <w:t xml:space="preserve">nions that he despised, </w:t>
      </w:r>
      <w:r w:rsidR="002D18D3" w:rsidRPr="00BD5D8A">
        <w:t xml:space="preserve">which </w:t>
      </w:r>
      <w:r w:rsidRPr="00BD5D8A">
        <w:t>would take months of his time and would be an extremely unpleasant interaction, Andres often chose to do something different even if he knew that talking to the union was the RIGHT course of action. Andres was overconfident that he could be successful with different and less rational course of actions than talking to the unions and then again he was overconfident that the unions would either not find out or do nothing about it</w:t>
      </w:r>
      <w:r w:rsidR="002F67A5" w:rsidRPr="00BD5D8A">
        <w:t xml:space="preserve"> (</w:t>
      </w:r>
      <w:proofErr w:type="spellStart"/>
      <w:r w:rsidR="002F67A5" w:rsidRPr="00BD5D8A">
        <w:t>Hoffrage</w:t>
      </w:r>
      <w:proofErr w:type="spellEnd"/>
      <w:r w:rsidR="002F67A5" w:rsidRPr="00BD5D8A">
        <w:t>, 2004; Weinstein, 1980)</w:t>
      </w:r>
      <w:r w:rsidRPr="00BD5D8A">
        <w:t xml:space="preserve">. </w:t>
      </w:r>
    </w:p>
    <w:p w14:paraId="42FB62DB" w14:textId="28E68814" w:rsidR="00C96A53" w:rsidRPr="00BD5D8A" w:rsidRDefault="009E516A" w:rsidP="00BD5D8A">
      <w:pPr>
        <w:pStyle w:val="StandardParagraph"/>
      </w:pPr>
      <w:r w:rsidRPr="00BD5D8A">
        <w:t>Maybe overconfidence was not the only culprit, but also his wishful thinking</w:t>
      </w:r>
      <w:r w:rsidR="002F67A5" w:rsidRPr="00BD5D8A">
        <w:t xml:space="preserve"> (Kunda, 1990)</w:t>
      </w:r>
      <w:r w:rsidRPr="00BD5D8A">
        <w:t xml:space="preserve">, since he emotionally so wanted to avoid the conversations with the union, that he would engage in any other apparently reasonable course of action under any pretext, while wishing with all his heart that he did the right thing. </w:t>
      </w:r>
    </w:p>
    <w:p w14:paraId="500253F8" w14:textId="06C268C7" w:rsidR="009E516A" w:rsidRPr="00BD5D8A" w:rsidRDefault="009E516A" w:rsidP="00BD5D8A">
      <w:pPr>
        <w:pStyle w:val="StandardParagraph"/>
      </w:pPr>
      <w:r w:rsidRPr="00BD5D8A">
        <w:t xml:space="preserve">But even wishful thinking cannot be solely blamed, since Andres, young and inexperienced as he was, may have been cognitively and emotionally overloaded by the time of some of these decisions, since he was trying to impress his father, run a company that was underperforming, deal with unions he </w:t>
      </w:r>
      <w:r w:rsidR="00C96A53" w:rsidRPr="00BD5D8A">
        <w:t xml:space="preserve">disliked, without </w:t>
      </w:r>
      <w:r w:rsidR="002D18D3" w:rsidRPr="00BD5D8A">
        <w:t>much</w:t>
      </w:r>
      <w:r w:rsidR="00C96A53" w:rsidRPr="00BD5D8A">
        <w:t xml:space="preserve"> support or guidance.</w:t>
      </w:r>
    </w:p>
    <w:p w14:paraId="6DF17F97" w14:textId="234B9228" w:rsidR="00C96A53" w:rsidRPr="002D18D3" w:rsidRDefault="00C96A53" w:rsidP="00BD5D8A">
      <w:pPr>
        <w:pStyle w:val="StandardParagraph"/>
      </w:pPr>
      <w:r w:rsidRPr="00BD5D8A">
        <w:t>Finally, at times Andres found himself with little sleep, driving hours from one site to another, having what seemed like interminable meetings and still seeing the union creating all sorts of unnecessary problems in the worst of moments. It is not unlikely that Andres suffered from stress and fatigue, thus reducing his ability to make good decisions and incentivizing him to cut corners that proved too risky afterwards</w:t>
      </w:r>
      <w:r w:rsidR="002F67A5" w:rsidRPr="00BD5D8A">
        <w:t xml:space="preserve"> (</w:t>
      </w:r>
      <w:r w:rsidR="004971DF" w:rsidRPr="00BD5D8A">
        <w:t xml:space="preserve">Danziger, </w:t>
      </w:r>
      <w:proofErr w:type="spellStart"/>
      <w:r w:rsidR="004971DF" w:rsidRPr="00BD5D8A">
        <w:t>Levav</w:t>
      </w:r>
      <w:proofErr w:type="spellEnd"/>
      <w:r w:rsidR="004971DF" w:rsidRPr="00BD5D8A">
        <w:t xml:space="preserve">, &amp; </w:t>
      </w:r>
      <w:proofErr w:type="spellStart"/>
      <w:r w:rsidR="004971DF" w:rsidRPr="00BD5D8A">
        <w:t>Avnaim</w:t>
      </w:r>
      <w:proofErr w:type="spellEnd"/>
      <w:r w:rsidR="004971DF" w:rsidRPr="00BD5D8A">
        <w:t>-Pesso, 2011</w:t>
      </w:r>
      <w:r w:rsidR="00E44354" w:rsidRPr="00BD5D8A">
        <w:t xml:space="preserve">; </w:t>
      </w:r>
      <w:proofErr w:type="spellStart"/>
      <w:r w:rsidR="00E44354" w:rsidRPr="00BD5D8A">
        <w:t>Kruglanski</w:t>
      </w:r>
      <w:proofErr w:type="spellEnd"/>
      <w:r w:rsidR="00E44354" w:rsidRPr="00BD5D8A">
        <w:t xml:space="preserve"> &amp; Webster, 1996</w:t>
      </w:r>
      <w:r w:rsidR="002F67A5" w:rsidRPr="00BD5D8A">
        <w:t>)</w:t>
      </w:r>
      <w:r w:rsidRPr="00BD5D8A">
        <w:t>.</w:t>
      </w:r>
      <w:r w:rsidR="002F67A5" w:rsidRPr="00BD5D8A">
        <w:t xml:space="preserve"> </w:t>
      </w:r>
      <w:r w:rsidRPr="00BD5D8A">
        <w:t>Fatigue and pressure together could have been too much of a dangerous management cocktail for Andres to take on.</w:t>
      </w:r>
    </w:p>
    <w:p w14:paraId="49278763" w14:textId="7F445B9A" w:rsidR="00EB3A1C" w:rsidRPr="00BD5D8A" w:rsidRDefault="00EB3A1C" w:rsidP="00BD5D8A">
      <w:pPr>
        <w:pStyle w:val="StandardParagraph"/>
      </w:pPr>
      <w:r w:rsidRPr="00BD5D8A">
        <w:rPr>
          <w:b/>
          <w:bCs/>
        </w:rPr>
        <w:t>The take-away:</w:t>
      </w:r>
      <w:r w:rsidRPr="00BD5D8A">
        <w:t xml:space="preserve"> When making important strategic decisions under stress, emotion or fatigue, seek to validate your choices with a neutral third party or by adopting validated frameworks to ensure proper thinking and good decision-making.</w:t>
      </w:r>
    </w:p>
    <w:p w14:paraId="7040A0AA" w14:textId="41442B3B" w:rsidR="0032311C" w:rsidRPr="00EB3A1C" w:rsidRDefault="0032311C" w:rsidP="00BD5D8A">
      <w:pPr>
        <w:pStyle w:val="Title1"/>
      </w:pPr>
      <w:r w:rsidRPr="00EB3A1C">
        <w:t>FATNAs</w:t>
      </w:r>
    </w:p>
    <w:p w14:paraId="5EC7F9DF" w14:textId="526E369B" w:rsidR="008967C0" w:rsidRPr="00BD5D8A" w:rsidRDefault="0032311C" w:rsidP="00BD5D8A">
      <w:pPr>
        <w:pStyle w:val="StandardParagraph"/>
      </w:pPr>
      <w:r w:rsidRPr="00BD5D8A">
        <w:t xml:space="preserve">Fantasized Alternative to a Negotiated Agreements (FATNAs) are the main teaching point to share after reaching the point in the story where Andres finds himself at the gas station </w:t>
      </w:r>
      <w:r w:rsidR="00FB762D" w:rsidRPr="00BD5D8A">
        <w:t xml:space="preserve">with </w:t>
      </w:r>
      <w:r w:rsidRPr="00BD5D8A">
        <w:t>The Bull</w:t>
      </w:r>
      <w:r w:rsidR="004B3C52" w:rsidRPr="00BD5D8A">
        <w:t xml:space="preserve"> </w:t>
      </w:r>
      <w:r w:rsidR="00FB762D" w:rsidRPr="00BD5D8A">
        <w:t xml:space="preserve">yelling at him </w:t>
      </w:r>
      <w:r w:rsidR="004B3C52" w:rsidRPr="00BD5D8A">
        <w:t>(almost at the end of Part 2, right before the questions for class discussion)</w:t>
      </w:r>
      <w:r w:rsidRPr="00BD5D8A">
        <w:t xml:space="preserve">.  In opening the second </w:t>
      </w:r>
      <w:proofErr w:type="spellStart"/>
      <w:r w:rsidRPr="00BD5D8A">
        <w:t>Concrear</w:t>
      </w:r>
      <w:proofErr w:type="spellEnd"/>
      <w:r w:rsidRPr="00BD5D8A">
        <w:t xml:space="preserve"> factory in an isolated region and hoping for no union involvement, Andres relied on a FATNA or Fantasized Alternative to a Negotiated Agreement, rather than a BATNA or Best Alternative to a Negotiated Agreement. In Andres’ </w:t>
      </w:r>
      <w:r w:rsidRPr="00BD5D8A">
        <w:lastRenderedPageBreak/>
        <w:t xml:space="preserve">cases, his real alternative was </w:t>
      </w:r>
      <w:r w:rsidR="003476FC" w:rsidRPr="00BD5D8A">
        <w:t xml:space="preserve">risking </w:t>
      </w:r>
      <w:r w:rsidRPr="00BD5D8A">
        <w:t xml:space="preserve">ended up with a more militant </w:t>
      </w:r>
      <w:r w:rsidR="008967C0" w:rsidRPr="00BD5D8A">
        <w:t xml:space="preserve">and hostile </w:t>
      </w:r>
      <w:r w:rsidRPr="00BD5D8A">
        <w:t xml:space="preserve">union at the second </w:t>
      </w:r>
      <w:proofErr w:type="spellStart"/>
      <w:r w:rsidRPr="00BD5D8A">
        <w:t>Concrear</w:t>
      </w:r>
      <w:proofErr w:type="spellEnd"/>
      <w:r w:rsidRPr="00BD5D8A">
        <w:t xml:space="preserve"> factory. </w:t>
      </w:r>
    </w:p>
    <w:p w14:paraId="0479871B" w14:textId="7DE01508" w:rsidR="0032311C" w:rsidRPr="00BD5D8A" w:rsidRDefault="0032311C" w:rsidP="00BD5D8A">
      <w:pPr>
        <w:pStyle w:val="StandardParagraph"/>
      </w:pPr>
      <w:r w:rsidRPr="00BD5D8A">
        <w:t xml:space="preserve">More generally, the quality of options can only be assessed in light of the available alternatives. For instance, firing an underperforming employee or </w:t>
      </w:r>
      <w:r w:rsidR="007A6541" w:rsidRPr="00BD5D8A">
        <w:t xml:space="preserve">avoiding </w:t>
      </w:r>
      <w:r w:rsidRPr="00BD5D8A">
        <w:t xml:space="preserve">a corrupt union only makes sense if this option can be substituted with someone comparatively better. If the alternatives include </w:t>
      </w:r>
      <w:r w:rsidR="003476FC" w:rsidRPr="00BD5D8A">
        <w:t xml:space="preserve">many even less desirable </w:t>
      </w:r>
      <w:r w:rsidRPr="00BD5D8A">
        <w:t xml:space="preserve">employees or </w:t>
      </w:r>
      <w:r w:rsidR="003476FC" w:rsidRPr="00BD5D8A">
        <w:t>more</w:t>
      </w:r>
      <w:r w:rsidRPr="00BD5D8A">
        <w:t xml:space="preserve"> militant union</w:t>
      </w:r>
      <w:r w:rsidR="003476FC" w:rsidRPr="00BD5D8A">
        <w:t>s,</w:t>
      </w:r>
      <w:r w:rsidRPr="00BD5D8A">
        <w:t xml:space="preserve"> the best option may be to leave the person in their job or </w:t>
      </w:r>
      <w:r w:rsidR="003476FC" w:rsidRPr="00BD5D8A">
        <w:t>negotiate</w:t>
      </w:r>
      <w:r w:rsidRPr="00BD5D8A">
        <w:t xml:space="preserve"> with the corrupt union. </w:t>
      </w:r>
    </w:p>
    <w:p w14:paraId="7E96A97B" w14:textId="535CDB79" w:rsidR="008967C0" w:rsidRPr="00BD5D8A" w:rsidRDefault="008967C0" w:rsidP="00BD5D8A">
      <w:pPr>
        <w:pStyle w:val="StandardParagraph"/>
      </w:pPr>
      <w:r w:rsidRPr="00BD5D8A">
        <w:rPr>
          <w:b/>
          <w:bCs/>
        </w:rPr>
        <w:t>The take-away:</w:t>
      </w:r>
      <w:r w:rsidRPr="00BD5D8A">
        <w:t xml:space="preserve"> In considering their alternatives, negotiators should realistically assess what will really happen if they walk away from or decide to not engage in a negotiation. </w:t>
      </w:r>
    </w:p>
    <w:p w14:paraId="1A27D0BE" w14:textId="6DD26026" w:rsidR="0032311C" w:rsidRPr="00F12B44" w:rsidRDefault="0032311C" w:rsidP="00BD5D8A">
      <w:pPr>
        <w:pStyle w:val="Title1"/>
      </w:pPr>
      <w:r w:rsidRPr="00F12B44">
        <w:t>Agent-Principal Problems</w:t>
      </w:r>
    </w:p>
    <w:p w14:paraId="2C5C96A3" w14:textId="1893D7DC" w:rsidR="008967C0" w:rsidRPr="00BD5D8A" w:rsidRDefault="00160636" w:rsidP="00BD5D8A">
      <w:pPr>
        <w:pStyle w:val="StandardParagraph"/>
      </w:pPr>
      <w:r w:rsidRPr="00BD5D8A">
        <w:t>Recognizing the a</w:t>
      </w:r>
      <w:r w:rsidR="0032311C" w:rsidRPr="00BD5D8A">
        <w:t>gent-principal problem</w:t>
      </w:r>
      <w:r w:rsidRPr="00BD5D8A">
        <w:t xml:space="preserve"> was the key to Andres’ negotiation success here (this becomes apparent at the end of the case)</w:t>
      </w:r>
      <w:r w:rsidR="0032311C" w:rsidRPr="00BD5D8A">
        <w:t xml:space="preserve">. </w:t>
      </w:r>
      <w:r w:rsidRPr="00BD5D8A">
        <w:t>T</w:t>
      </w:r>
      <w:r w:rsidR="0032311C" w:rsidRPr="00BD5D8A">
        <w:t xml:space="preserve">he agent negotiating on behalf of </w:t>
      </w:r>
      <w:r w:rsidRPr="00BD5D8A">
        <w:t xml:space="preserve">the </w:t>
      </w:r>
      <w:r w:rsidR="0032311C" w:rsidRPr="00BD5D8A">
        <w:t xml:space="preserve">principal </w:t>
      </w:r>
      <w:r w:rsidR="00B23313" w:rsidRPr="00BD5D8A">
        <w:t xml:space="preserve">often </w:t>
      </w:r>
      <w:r w:rsidRPr="00BD5D8A">
        <w:t>has different</w:t>
      </w:r>
      <w:r w:rsidR="0032311C" w:rsidRPr="00BD5D8A">
        <w:t xml:space="preserve"> incentives</w:t>
      </w:r>
      <w:r w:rsidR="003476FC" w:rsidRPr="00BD5D8A">
        <w:t xml:space="preserve"> </w:t>
      </w:r>
      <w:r w:rsidR="00B23313" w:rsidRPr="00BD5D8A">
        <w:t>from</w:t>
      </w:r>
      <w:r w:rsidR="003476FC" w:rsidRPr="00BD5D8A">
        <w:t xml:space="preserve"> the person or organization</w:t>
      </w:r>
      <w:r w:rsidR="0032311C" w:rsidRPr="00BD5D8A">
        <w:t xml:space="preserve"> they represent. It is in The Bull’s self-interest to gain official recognition of Collective Action and his status as its leader, to take personal credit for good outcomes and deflect blame for bad ones, and to eliminate political opposition and potential rivals within the union. None of this is necessarily in the ideological interests of the initially militant Collective Action organization or </w:t>
      </w:r>
      <w:r w:rsidR="003476FC" w:rsidRPr="00BD5D8A">
        <w:t xml:space="preserve">in </w:t>
      </w:r>
      <w:r w:rsidR="0032311C" w:rsidRPr="00BD5D8A">
        <w:t xml:space="preserve">the interests of </w:t>
      </w:r>
      <w:r w:rsidR="003476FC" w:rsidRPr="00BD5D8A">
        <w:t xml:space="preserve">all of </w:t>
      </w:r>
      <w:r w:rsidR="0032311C" w:rsidRPr="00BD5D8A">
        <w:t>the workers it represents. As a result of the deal, Collective Action lost its brand as an extralegal union that has not “sold out” to the government, and many workers were laid off, in some cases for political reasons rather than their on-the-job performance. According to Leader</w:t>
      </w:r>
      <w:r w:rsidR="00ED78D4" w:rsidRPr="00BD5D8A">
        <w:t xml:space="preserve"> </w:t>
      </w:r>
      <w:r w:rsidR="0032311C" w:rsidRPr="00BD5D8A">
        <w:t xml:space="preserve">Member Exchange Theory (LMX), The Bull’s actions in this regard are typical of leaders, who use their position of power to direct organizational resources towards political supporters and away from opponents (Graen &amp; Uhl-Bien, 1995; Graen &amp; Canedo, 2016). </w:t>
      </w:r>
    </w:p>
    <w:p w14:paraId="2D750903" w14:textId="3705A0B6" w:rsidR="0032311C" w:rsidRPr="00BD5D8A" w:rsidRDefault="008967C0" w:rsidP="00BD5D8A">
      <w:pPr>
        <w:pStyle w:val="StandardParagraph"/>
      </w:pPr>
      <w:r w:rsidRPr="00BD5D8A">
        <w:rPr>
          <w:b/>
          <w:bCs/>
        </w:rPr>
        <w:t>The take-away:</w:t>
      </w:r>
      <w:r w:rsidRPr="00BD5D8A">
        <w:t xml:space="preserve"> </w:t>
      </w:r>
      <w:r w:rsidR="0032311C" w:rsidRPr="00BD5D8A">
        <w:t xml:space="preserve">Understanding the individual incentive structures of all the parties involved can be the key to successfully reaching an agreement. </w:t>
      </w:r>
    </w:p>
    <w:p w14:paraId="7858DFB9" w14:textId="6AB92265" w:rsidR="0032311C" w:rsidRPr="00F12B44" w:rsidRDefault="0032311C" w:rsidP="00BD5D8A">
      <w:pPr>
        <w:pStyle w:val="Title1"/>
      </w:pPr>
      <w:r w:rsidRPr="00F12B44">
        <w:t>Negotiation Ethics</w:t>
      </w:r>
    </w:p>
    <w:p w14:paraId="415EC748" w14:textId="44742EC4" w:rsidR="003476FC" w:rsidRPr="00BD5D8A" w:rsidRDefault="00F71859" w:rsidP="00BD5D8A">
      <w:pPr>
        <w:pStyle w:val="StandardParagraph"/>
      </w:pPr>
      <w:r w:rsidRPr="00BD5D8A">
        <w:t>This case also raise</w:t>
      </w:r>
      <w:r w:rsidR="0032311C" w:rsidRPr="00BD5D8A">
        <w:t>s challenging</w:t>
      </w:r>
      <w:r w:rsidRPr="00BD5D8A">
        <w:t xml:space="preserve"> issues regarding n</w:t>
      </w:r>
      <w:r w:rsidR="000B734B" w:rsidRPr="00BD5D8A">
        <w:t>egotiation ethics</w:t>
      </w:r>
      <w:r w:rsidRPr="00BD5D8A">
        <w:t xml:space="preserve">, </w:t>
      </w:r>
      <w:r w:rsidR="003476FC" w:rsidRPr="00BD5D8A">
        <w:t xml:space="preserve">a topic </w:t>
      </w:r>
      <w:r w:rsidRPr="00BD5D8A">
        <w:t>which</w:t>
      </w:r>
      <w:r w:rsidR="0024390A" w:rsidRPr="00BD5D8A">
        <w:t xml:space="preserve"> can be introduced </w:t>
      </w:r>
      <w:r w:rsidR="00651586" w:rsidRPr="00BD5D8A">
        <w:t>during part 5 (the offer) or 6 (the end)</w:t>
      </w:r>
      <w:r w:rsidR="0024390A" w:rsidRPr="00BD5D8A">
        <w:t xml:space="preserve"> and discussed in light of agency problems. Ethical </w:t>
      </w:r>
      <w:r w:rsidR="0032311C" w:rsidRPr="00BD5D8A">
        <w:t>dilemmas</w:t>
      </w:r>
      <w:r w:rsidR="0024390A" w:rsidRPr="00BD5D8A">
        <w:t xml:space="preserve"> often</w:t>
      </w:r>
      <w:r w:rsidRPr="00BD5D8A">
        <w:t xml:space="preserve"> arise when parties have incompatible incentives and conflicts of interest</w:t>
      </w:r>
      <w:r w:rsidR="000B734B" w:rsidRPr="00BD5D8A">
        <w:t xml:space="preserve">. Andres resolved the strike and </w:t>
      </w:r>
      <w:r w:rsidR="003476FC" w:rsidRPr="00BD5D8A">
        <w:t>labor</w:t>
      </w:r>
      <w:r w:rsidR="000B734B" w:rsidRPr="00BD5D8A">
        <w:t xml:space="preserve"> unrest by colluding with The Bull to satisfy their respective interests a</w:t>
      </w:r>
      <w:r w:rsidR="00747420" w:rsidRPr="00BD5D8A">
        <w:t xml:space="preserve">t the expense of a subset of </w:t>
      </w:r>
      <w:r w:rsidR="000B734B" w:rsidRPr="00BD5D8A">
        <w:t>the workers</w:t>
      </w:r>
      <w:r w:rsidRPr="00BD5D8A">
        <w:t xml:space="preserve"> (The Bull’s political opponents within Collective Action)</w:t>
      </w:r>
      <w:r w:rsidR="000B734B" w:rsidRPr="00BD5D8A">
        <w:t xml:space="preserve">. Andres' alternative was a prolonged clash with a militant and </w:t>
      </w:r>
      <w:r w:rsidR="00747420" w:rsidRPr="00BD5D8A">
        <w:t xml:space="preserve">increasingly </w:t>
      </w:r>
      <w:r w:rsidR="000B734B" w:rsidRPr="00BD5D8A">
        <w:t xml:space="preserve">aggressive union that could easily have led to the closure of </w:t>
      </w:r>
      <w:proofErr w:type="spellStart"/>
      <w:r w:rsidR="000B734B" w:rsidRPr="00BD5D8A">
        <w:t>Concrear's</w:t>
      </w:r>
      <w:proofErr w:type="spellEnd"/>
      <w:r w:rsidR="000B734B" w:rsidRPr="00BD5D8A">
        <w:t xml:space="preserve"> second factory</w:t>
      </w:r>
      <w:r w:rsidRPr="00BD5D8A">
        <w:t>,</w:t>
      </w:r>
      <w:r w:rsidR="000B734B" w:rsidRPr="00BD5D8A">
        <w:t xml:space="preserve"> all workers losing their jobs</w:t>
      </w:r>
      <w:r w:rsidRPr="00BD5D8A">
        <w:t xml:space="preserve">, and disappointing family members who had trusted him </w:t>
      </w:r>
      <w:r w:rsidR="0024390A" w:rsidRPr="00BD5D8A">
        <w:t>with the responsibility of handling labor relations</w:t>
      </w:r>
      <w:r w:rsidR="000B734B" w:rsidRPr="00BD5D8A">
        <w:t xml:space="preserve">. Does this justify his actions? </w:t>
      </w:r>
    </w:p>
    <w:p w14:paraId="08107B55" w14:textId="764C33C3" w:rsidR="000B734B" w:rsidRPr="00BD5D8A" w:rsidRDefault="00F75071" w:rsidP="00BD5D8A">
      <w:pPr>
        <w:pStyle w:val="StandardParagraph"/>
      </w:pPr>
      <w:r w:rsidRPr="00BD5D8A">
        <w:lastRenderedPageBreak/>
        <w:t>T</w:t>
      </w:r>
      <w:r w:rsidR="000B734B" w:rsidRPr="00BD5D8A">
        <w:t xml:space="preserve">hree </w:t>
      </w:r>
      <w:r w:rsidR="00F71859" w:rsidRPr="00BD5D8A">
        <w:t xml:space="preserve">philosophical </w:t>
      </w:r>
      <w:r w:rsidR="000B734B" w:rsidRPr="00BD5D8A">
        <w:t xml:space="preserve">perspectives on ethics </w:t>
      </w:r>
      <w:r w:rsidRPr="00BD5D8A">
        <w:t>apply</w:t>
      </w:r>
      <w:r w:rsidR="000B734B" w:rsidRPr="00BD5D8A">
        <w:t xml:space="preserve"> to any decision or action.</w:t>
      </w:r>
    </w:p>
    <w:p w14:paraId="7C4D84F2" w14:textId="77777777" w:rsidR="007E1454" w:rsidRPr="00ED6EDE" w:rsidRDefault="000B734B" w:rsidP="00ED6EDE">
      <w:pPr>
        <w:pStyle w:val="Indent1"/>
        <w:numPr>
          <w:ilvl w:val="0"/>
          <w:numId w:val="21"/>
        </w:numPr>
        <w:ind w:left="426"/>
      </w:pPr>
      <w:r w:rsidRPr="00ED6EDE">
        <w:t>Consequentialism</w:t>
      </w:r>
      <w:r w:rsidR="000E201F" w:rsidRPr="00ED6EDE">
        <w:t>.</w:t>
      </w:r>
      <w:r w:rsidRPr="00ED6EDE">
        <w:t xml:space="preserve"> </w:t>
      </w:r>
      <w:r w:rsidR="00F71859" w:rsidRPr="00ED6EDE">
        <w:t xml:space="preserve">From this philosophical perspective, </w:t>
      </w:r>
      <w:r w:rsidR="000E201F" w:rsidRPr="00ED6EDE">
        <w:t>associated with</w:t>
      </w:r>
      <w:r w:rsidR="00F71859" w:rsidRPr="00ED6EDE">
        <w:t xml:space="preserve"> John Stuart Mill </w:t>
      </w:r>
      <w:r w:rsidR="00DB79CB" w:rsidRPr="00ED6EDE">
        <w:t>and</w:t>
      </w:r>
      <w:r w:rsidR="00F71859" w:rsidRPr="00ED6EDE">
        <w:t xml:space="preserve"> others</w:t>
      </w:r>
      <w:r w:rsidR="00D75BEE" w:rsidRPr="00ED6EDE">
        <w:t xml:space="preserve"> (</w:t>
      </w:r>
      <w:r w:rsidR="00B97C27" w:rsidRPr="00ED6EDE">
        <w:rPr>
          <w:iCs/>
        </w:rPr>
        <w:t xml:space="preserve">Mill, 1863/1998; </w:t>
      </w:r>
      <w:r w:rsidR="00D75BEE" w:rsidRPr="00ED6EDE">
        <w:t>Smart &amp; Williams, 1973)</w:t>
      </w:r>
      <w:r w:rsidR="00F71859" w:rsidRPr="00ED6EDE">
        <w:t>, ethical</w:t>
      </w:r>
      <w:r w:rsidRPr="00ED6EDE">
        <w:t xml:space="preserve"> acts are those that produce the best outcomes (maximize utility). </w:t>
      </w:r>
      <w:r w:rsidR="00D475FC" w:rsidRPr="00ED6EDE">
        <w:t xml:space="preserve">This </w:t>
      </w:r>
      <w:r w:rsidR="003476FC" w:rsidRPr="00ED6EDE">
        <w:t>perspective is</w:t>
      </w:r>
      <w:r w:rsidR="00D475FC" w:rsidRPr="00ED6EDE">
        <w:t xml:space="preserve"> </w:t>
      </w:r>
      <w:r w:rsidR="003476FC" w:rsidRPr="00ED6EDE">
        <w:t>reflecting</w:t>
      </w:r>
      <w:r w:rsidR="00D475FC" w:rsidRPr="00ED6EDE">
        <w:t xml:space="preserve"> </w:t>
      </w:r>
      <w:r w:rsidR="003476FC" w:rsidRPr="00ED6EDE">
        <w:t xml:space="preserve">in the saying </w:t>
      </w:r>
      <w:r w:rsidR="00D475FC" w:rsidRPr="00ED6EDE">
        <w:t xml:space="preserve">“The ends justify the means.” </w:t>
      </w:r>
      <w:r w:rsidR="00DB79CB" w:rsidRPr="00ED6EDE">
        <w:t xml:space="preserve"> </w:t>
      </w:r>
      <w:r w:rsidRPr="00ED6EDE">
        <w:t xml:space="preserve">Did Andes' actions maximize overall utility? Is agreeing to let The Bull choose who is laid off a better outcome than all of </w:t>
      </w:r>
      <w:r w:rsidR="007E1454" w:rsidRPr="00ED6EDE">
        <w:t xml:space="preserve">the workers losing their jobs? </w:t>
      </w:r>
    </w:p>
    <w:p w14:paraId="281646FF" w14:textId="4BBB6F1C" w:rsidR="000B734B" w:rsidRPr="00ED6EDE" w:rsidRDefault="000B734B" w:rsidP="00ED6EDE">
      <w:pPr>
        <w:pStyle w:val="Indent1"/>
        <w:numPr>
          <w:ilvl w:val="0"/>
          <w:numId w:val="21"/>
        </w:numPr>
        <w:ind w:left="426"/>
      </w:pPr>
      <w:r w:rsidRPr="00ED6EDE">
        <w:t>Deontology</w:t>
      </w:r>
      <w:r w:rsidR="000E201F" w:rsidRPr="00ED6EDE">
        <w:t>.</w:t>
      </w:r>
      <w:r w:rsidRPr="00ED6EDE">
        <w:t xml:space="preserve"> </w:t>
      </w:r>
      <w:r w:rsidR="00F71859" w:rsidRPr="00ED6EDE">
        <w:t>This perspective, associated with Immanuel Kant</w:t>
      </w:r>
      <w:r w:rsidR="00D75BEE" w:rsidRPr="00ED6EDE">
        <w:t xml:space="preserve"> (1796/1996)</w:t>
      </w:r>
      <w:r w:rsidR="00F71859" w:rsidRPr="00ED6EDE">
        <w:t>, argues that e</w:t>
      </w:r>
      <w:r w:rsidRPr="00ED6EDE">
        <w:t>thics are a matter of principle. As a matt</w:t>
      </w:r>
      <w:r w:rsidR="00F71859" w:rsidRPr="00ED6EDE">
        <w:t xml:space="preserve">er of </w:t>
      </w:r>
      <w:r w:rsidR="00F66C46" w:rsidRPr="00ED6EDE">
        <w:t>principle</w:t>
      </w:r>
      <w:r w:rsidR="00F71859" w:rsidRPr="00ED6EDE">
        <w:t xml:space="preserve">, is it </w:t>
      </w:r>
      <w:r w:rsidR="00D475FC" w:rsidRPr="00ED6EDE">
        <w:t>permissible</w:t>
      </w:r>
      <w:r w:rsidR="00F71859" w:rsidRPr="00ED6EDE">
        <w:t xml:space="preserve"> for</w:t>
      </w:r>
      <w:r w:rsidR="00D475FC" w:rsidRPr="00ED6EDE">
        <w:t xml:space="preserve"> a</w:t>
      </w:r>
      <w:r w:rsidR="00F71859" w:rsidRPr="00ED6EDE">
        <w:t xml:space="preserve"> </w:t>
      </w:r>
      <w:r w:rsidRPr="00ED6EDE">
        <w:t>manager to form an unofficial side agreement</w:t>
      </w:r>
      <w:r w:rsidR="00F71859" w:rsidRPr="00ED6EDE">
        <w:t xml:space="preserve"> with a union official based on </w:t>
      </w:r>
      <w:r w:rsidRPr="00ED6EDE">
        <w:t>the official's personal self-interest</w:t>
      </w:r>
      <w:r w:rsidR="00D475FC" w:rsidRPr="00ED6EDE">
        <w:t xml:space="preserve"> rather than that of his constituents</w:t>
      </w:r>
      <w:r w:rsidR="007E1454" w:rsidRPr="00ED6EDE">
        <w:t xml:space="preserve">? </w:t>
      </w:r>
    </w:p>
    <w:p w14:paraId="2C4BCF1B" w14:textId="6000F172" w:rsidR="00B64670" w:rsidRPr="00ED6EDE" w:rsidRDefault="000B734B" w:rsidP="00ED6EDE">
      <w:pPr>
        <w:pStyle w:val="Indent1"/>
        <w:numPr>
          <w:ilvl w:val="0"/>
          <w:numId w:val="21"/>
        </w:numPr>
        <w:ind w:left="426"/>
      </w:pPr>
      <w:r w:rsidRPr="00ED6EDE">
        <w:t>Virtue theory</w:t>
      </w:r>
      <w:r w:rsidR="000E201F" w:rsidRPr="00ED6EDE">
        <w:t>.</w:t>
      </w:r>
      <w:r w:rsidRPr="00ED6EDE">
        <w:t xml:space="preserve"> </w:t>
      </w:r>
      <w:r w:rsidR="00F71859" w:rsidRPr="00ED6EDE">
        <w:t>This perspective, associated with Aristotle</w:t>
      </w:r>
      <w:r w:rsidR="00D75BEE" w:rsidRPr="00ED6EDE">
        <w:t xml:space="preserve"> and Hume (Aristotle, 4th Century B.C.E./1998; Hume, 1739/1888)</w:t>
      </w:r>
      <w:r w:rsidR="00F71859" w:rsidRPr="00ED6EDE">
        <w:t>, asks w</w:t>
      </w:r>
      <w:r w:rsidRPr="00ED6EDE">
        <w:t xml:space="preserve">hat a good person </w:t>
      </w:r>
      <w:r w:rsidR="00F71859" w:rsidRPr="00ED6EDE">
        <w:t xml:space="preserve">would </w:t>
      </w:r>
      <w:r w:rsidRPr="00ED6EDE">
        <w:t>do</w:t>
      </w:r>
      <w:r w:rsidR="0024390A" w:rsidRPr="00ED6EDE">
        <w:t xml:space="preserve">. </w:t>
      </w:r>
      <w:r w:rsidRPr="00ED6EDE">
        <w:t>Would a person with good ethical</w:t>
      </w:r>
      <w:r w:rsidR="00F71859" w:rsidRPr="00ED6EDE">
        <w:t xml:space="preserve"> </w:t>
      </w:r>
      <w:r w:rsidRPr="00ED6EDE">
        <w:t>character act as Andres did?</w:t>
      </w:r>
      <w:r w:rsidR="00F71859" w:rsidRPr="00ED6EDE">
        <w:t xml:space="preserve"> </w:t>
      </w:r>
      <w:r w:rsidR="00B64670" w:rsidRPr="00ED6EDE">
        <w:t xml:space="preserve">A related idea is the mirror test: if you did this, how would you feel when you looked in the mirror? </w:t>
      </w:r>
    </w:p>
    <w:p w14:paraId="40EBE7D6" w14:textId="77777777" w:rsidR="00331009" w:rsidRPr="00ED6EDE" w:rsidRDefault="00ED0BAC" w:rsidP="00ED6EDE">
      <w:pPr>
        <w:pStyle w:val="StandardParagraph"/>
      </w:pPr>
      <w:r w:rsidRPr="00ED6EDE">
        <w:t>Notably, r</w:t>
      </w:r>
      <w:r w:rsidR="002A3F73" w:rsidRPr="00ED6EDE">
        <w:t xml:space="preserve">esearch shows </w:t>
      </w:r>
      <w:r w:rsidR="00B97C27" w:rsidRPr="00ED6EDE">
        <w:t xml:space="preserve">high status individuals are </w:t>
      </w:r>
      <w:r w:rsidR="002A3F73" w:rsidRPr="00ED6EDE">
        <w:t>especially</w:t>
      </w:r>
      <w:r w:rsidR="00B97C27" w:rsidRPr="00ED6EDE">
        <w:t xml:space="preserve"> </w:t>
      </w:r>
      <w:r w:rsidRPr="00ED6EDE">
        <w:t xml:space="preserve">likely </w:t>
      </w:r>
      <w:r w:rsidR="00B97C27" w:rsidRPr="00ED6EDE">
        <w:t>to adopt a consequentialist outlook on ethics (</w:t>
      </w:r>
      <w:r w:rsidR="00D475FC" w:rsidRPr="00ED6EDE">
        <w:t xml:space="preserve">Côté, </w:t>
      </w:r>
      <w:proofErr w:type="spellStart"/>
      <w:r w:rsidR="00D475FC" w:rsidRPr="00ED6EDE">
        <w:t>Piff</w:t>
      </w:r>
      <w:proofErr w:type="spellEnd"/>
      <w:r w:rsidR="00D475FC" w:rsidRPr="00ED6EDE">
        <w:t>, &amp; Willer, 2013</w:t>
      </w:r>
      <w:r w:rsidR="00B97C27" w:rsidRPr="00ED6EDE">
        <w:t>)</w:t>
      </w:r>
      <w:r w:rsidR="00F513E0" w:rsidRPr="00ED6EDE">
        <w:t>, in part because it is their responsibility as a leader to maximize value</w:t>
      </w:r>
      <w:r w:rsidR="002A3F73" w:rsidRPr="00ED6EDE">
        <w:t xml:space="preserve"> for large numbers of stakeholders</w:t>
      </w:r>
      <w:r w:rsidR="00F513E0" w:rsidRPr="00ED6EDE">
        <w:t xml:space="preserve"> (</w:t>
      </w:r>
      <w:r w:rsidR="0032311C" w:rsidRPr="00ED6EDE">
        <w:t>Molinsky &amp; Margolis, 2005; Uhlmann, Zhu, &amp; Tannenbaum, 2013</w:t>
      </w:r>
      <w:r w:rsidR="00F513E0" w:rsidRPr="00ED6EDE">
        <w:t>).</w:t>
      </w:r>
      <w:r w:rsidR="00B97C27" w:rsidRPr="00ED6EDE">
        <w:t xml:space="preserve"> </w:t>
      </w:r>
      <w:r w:rsidR="002A3F73" w:rsidRPr="00ED6EDE">
        <w:t>F</w:t>
      </w:r>
      <w:r w:rsidR="003C4427" w:rsidRPr="00ED6EDE">
        <w:t xml:space="preserve">or students heading towards managerial </w:t>
      </w:r>
      <w:r w:rsidR="00751568" w:rsidRPr="00ED6EDE">
        <w:t xml:space="preserve">or executive </w:t>
      </w:r>
      <w:r w:rsidR="003C4427" w:rsidRPr="00ED6EDE">
        <w:t>positions</w:t>
      </w:r>
      <w:r w:rsidR="00F513E0" w:rsidRPr="00ED6EDE">
        <w:t xml:space="preserve">, their future may hold not only difficult </w:t>
      </w:r>
      <w:r w:rsidR="002A3F73" w:rsidRPr="00ED6EDE">
        <w:t xml:space="preserve">ethical </w:t>
      </w:r>
      <w:r w:rsidR="00F513E0" w:rsidRPr="00ED6EDE">
        <w:t xml:space="preserve">dilemmas like the one Andres faced, but also an increased tendency to focus on </w:t>
      </w:r>
      <w:r w:rsidR="002A3F73" w:rsidRPr="00ED6EDE">
        <w:t xml:space="preserve">achieving </w:t>
      </w:r>
      <w:r w:rsidR="00F513E0" w:rsidRPr="00ED6EDE">
        <w:t>good outcomes rather than matters of principle.</w:t>
      </w:r>
    </w:p>
    <w:p w14:paraId="7A82C052" w14:textId="6B3635EB" w:rsidR="00B64670" w:rsidRPr="00ED6EDE" w:rsidRDefault="008967C0" w:rsidP="00ED6EDE">
      <w:pPr>
        <w:pStyle w:val="StandardParagraph"/>
      </w:pPr>
      <w:r w:rsidRPr="00ED6EDE">
        <w:rPr>
          <w:b/>
          <w:bCs/>
        </w:rPr>
        <w:t>The take-away:</w:t>
      </w:r>
      <w:r w:rsidRPr="00ED6EDE">
        <w:t xml:space="preserve"> </w:t>
      </w:r>
      <w:r w:rsidR="00F75071" w:rsidRPr="00ED6EDE">
        <w:t>T</w:t>
      </w:r>
      <w:r w:rsidRPr="00ED6EDE">
        <w:t>hree philosophical perspectives on ethics</w:t>
      </w:r>
      <w:r w:rsidR="00B64670" w:rsidRPr="00ED6EDE">
        <w:t>,</w:t>
      </w:r>
      <w:r w:rsidRPr="00ED6EDE">
        <w:t xml:space="preserve"> consequentialism</w:t>
      </w:r>
      <w:r w:rsidR="00B64670" w:rsidRPr="00ED6EDE">
        <w:t xml:space="preserve"> (focused on outcomes)</w:t>
      </w:r>
      <w:r w:rsidRPr="00ED6EDE">
        <w:t>, deontology</w:t>
      </w:r>
      <w:r w:rsidR="00B64670" w:rsidRPr="00ED6EDE">
        <w:t xml:space="preserve"> (focused on principles)</w:t>
      </w:r>
      <w:r w:rsidRPr="00ED6EDE">
        <w:t>, and virtue theory</w:t>
      </w:r>
      <w:r w:rsidR="00B64670" w:rsidRPr="00ED6EDE">
        <w:t xml:space="preserve"> (focused on character)</w:t>
      </w:r>
      <w:r w:rsidR="00F75071" w:rsidRPr="00ED6EDE">
        <w:t xml:space="preserve"> apply to any situation</w:t>
      </w:r>
      <w:r w:rsidR="00B64670" w:rsidRPr="00ED6EDE">
        <w:t xml:space="preserve">. These </w:t>
      </w:r>
      <w:r w:rsidR="008C1345" w:rsidRPr="00ED6EDE">
        <w:t xml:space="preserve">all have legitimacy, and </w:t>
      </w:r>
      <w:r w:rsidR="00B64670" w:rsidRPr="00ED6EDE">
        <w:t xml:space="preserve">often provide different answers </w:t>
      </w:r>
      <w:r w:rsidR="00F75071" w:rsidRPr="00ED6EDE">
        <w:t xml:space="preserve">about </w:t>
      </w:r>
      <w:r w:rsidR="00B64670" w:rsidRPr="00ED6EDE">
        <w:t xml:space="preserve">what the </w:t>
      </w:r>
      <w:r w:rsidR="00F75071" w:rsidRPr="00ED6EDE">
        <w:t xml:space="preserve">ethical </w:t>
      </w:r>
      <w:r w:rsidR="00B64670" w:rsidRPr="00ED6EDE">
        <w:t xml:space="preserve">thing to do is, which is </w:t>
      </w:r>
      <w:r w:rsidR="00F75071" w:rsidRPr="00ED6EDE">
        <w:t>why</w:t>
      </w:r>
      <w:r w:rsidR="00B64670" w:rsidRPr="00ED6EDE">
        <w:t xml:space="preserve"> ethic</w:t>
      </w:r>
      <w:r w:rsidR="00CF2DD4" w:rsidRPr="00ED6EDE">
        <w:t>al decisions</w:t>
      </w:r>
      <w:r w:rsidR="00B64670" w:rsidRPr="00ED6EDE">
        <w:t xml:space="preserve"> </w:t>
      </w:r>
      <w:r w:rsidR="00F75071" w:rsidRPr="00ED6EDE">
        <w:t xml:space="preserve">can be </w:t>
      </w:r>
      <w:r w:rsidR="00B64670" w:rsidRPr="00ED6EDE">
        <w:t xml:space="preserve">so challenging.   </w:t>
      </w:r>
    </w:p>
    <w:p w14:paraId="693F8D1C" w14:textId="46154C34" w:rsidR="007E1454" w:rsidRDefault="007E1454" w:rsidP="00ED6EDE">
      <w:pPr>
        <w:pStyle w:val="Title1"/>
      </w:pPr>
      <w:r>
        <w:t>How to use this case?</w:t>
      </w:r>
    </w:p>
    <w:p w14:paraId="27F7C99E" w14:textId="2723C234" w:rsidR="00E155D8" w:rsidRPr="00ED6EDE" w:rsidRDefault="00E155D8" w:rsidP="00ED6EDE">
      <w:pPr>
        <w:pStyle w:val="StandardParagraph"/>
      </w:pPr>
      <w:r w:rsidRPr="00ED6EDE">
        <w:t>This case can be taught in a couple of ways:</w:t>
      </w:r>
    </w:p>
    <w:p w14:paraId="67FE7036" w14:textId="631E9941" w:rsidR="00E155D8" w:rsidRPr="00ED6EDE" w:rsidRDefault="00E155D8" w:rsidP="00ED6EDE">
      <w:pPr>
        <w:pStyle w:val="Indent1"/>
        <w:numPr>
          <w:ilvl w:val="0"/>
          <w:numId w:val="23"/>
        </w:numPr>
        <w:ind w:left="426"/>
      </w:pPr>
      <w:r w:rsidRPr="00ED6EDE">
        <w:rPr>
          <w:b/>
          <w:bCs/>
        </w:rPr>
        <w:t>Professor as facilitator:</w:t>
      </w:r>
      <w:r w:rsidRPr="00ED6EDE">
        <w:t xml:space="preserve"> </w:t>
      </w:r>
      <w:r w:rsidR="005F3678" w:rsidRPr="00ED6EDE">
        <w:t>T</w:t>
      </w:r>
      <w:r w:rsidRPr="00ED6EDE">
        <w:t>he professor distributes the case, facilitates the questions and th</w:t>
      </w:r>
      <w:r w:rsidR="005F3678" w:rsidRPr="00ED6EDE">
        <w:t>e debates</w:t>
      </w:r>
      <w:r w:rsidR="000D0D3E" w:rsidRPr="00ED6EDE">
        <w:t>,</w:t>
      </w:r>
      <w:r w:rsidR="005F3678" w:rsidRPr="00ED6EDE">
        <w:t xml:space="preserve"> and then presents what happened next in the case</w:t>
      </w:r>
      <w:r w:rsidR="000D0D3E" w:rsidRPr="00ED6EDE">
        <w:t xml:space="preserve"> and the teaching points</w:t>
      </w:r>
      <w:r w:rsidR="005F3678" w:rsidRPr="00ED6EDE">
        <w:t xml:space="preserve">. </w:t>
      </w:r>
    </w:p>
    <w:p w14:paraId="21DDFEAA" w14:textId="194D9196" w:rsidR="00E155D8" w:rsidRPr="00ED6EDE" w:rsidRDefault="00E155D8" w:rsidP="00ED6EDE">
      <w:pPr>
        <w:pStyle w:val="Indent1"/>
        <w:numPr>
          <w:ilvl w:val="0"/>
          <w:numId w:val="23"/>
        </w:numPr>
        <w:ind w:left="426"/>
      </w:pPr>
      <w:r w:rsidRPr="00ED6EDE">
        <w:rPr>
          <w:b/>
          <w:bCs/>
        </w:rPr>
        <w:t>Students as different debate teams:</w:t>
      </w:r>
      <w:r w:rsidRPr="00ED6EDE">
        <w:t xml:space="preserve"> </w:t>
      </w:r>
      <w:r w:rsidR="005F3678" w:rsidRPr="00ED6EDE">
        <w:t>T</w:t>
      </w:r>
      <w:r w:rsidRPr="00ED6EDE">
        <w:t xml:space="preserve">he professor distributes the case, creates teams </w:t>
      </w:r>
      <w:r w:rsidR="005F3678" w:rsidRPr="00ED6EDE">
        <w:t>of students</w:t>
      </w:r>
      <w:r w:rsidRPr="00ED6EDE">
        <w:t xml:space="preserve"> and then asks each team to argue for a different question, while taking advantage of the merits (risks/rewards) of each answer to highlight learning points.</w:t>
      </w:r>
    </w:p>
    <w:p w14:paraId="728FAA98" w14:textId="374BE048" w:rsidR="00A952B9" w:rsidRDefault="00A952B9" w:rsidP="00ED6EDE">
      <w:pPr>
        <w:pStyle w:val="StandardParagraph"/>
        <w:rPr>
          <w:rFonts w:ascii="Times New Roman" w:hAnsi="Times New Roman"/>
          <w:b/>
          <w:kern w:val="1"/>
        </w:rPr>
      </w:pPr>
      <w:r w:rsidRPr="00ED6EDE">
        <w:rPr>
          <w:u w:val="single"/>
        </w:rPr>
        <w:t>Important note:</w:t>
      </w:r>
      <w:r w:rsidRPr="00ED6EDE">
        <w:t xml:space="preserve"> Print this document single-sided if handed out to students, so that when asked to turn to the next page they see the next page</w:t>
      </w:r>
      <w:r w:rsidR="00D548C1" w:rsidRPr="00ED6EDE">
        <w:t xml:space="preserve"> (as intended)</w:t>
      </w:r>
      <w:r w:rsidRPr="00ED6EDE">
        <w:t xml:space="preserve">, rather than two pages later in the case. </w:t>
      </w:r>
      <w:r>
        <w:rPr>
          <w:rFonts w:ascii="Times New Roman" w:hAnsi="Times New Roman"/>
          <w:b/>
          <w:kern w:val="1"/>
        </w:rPr>
        <w:br w:type="page"/>
      </w:r>
    </w:p>
    <w:p w14:paraId="40137A19" w14:textId="0C068E59" w:rsidR="00B97C27" w:rsidRPr="00F12B44" w:rsidRDefault="00B97C27" w:rsidP="004512B3">
      <w:pPr>
        <w:pStyle w:val="Title1"/>
        <w:rPr>
          <w:rFonts w:ascii="Times New Roman" w:hAnsi="Times New Roman" w:cs="Times New Roman"/>
          <w:kern w:val="1"/>
        </w:rPr>
      </w:pPr>
      <w:r w:rsidRPr="00ED6EDE">
        <w:lastRenderedPageBreak/>
        <w:t>References</w:t>
      </w:r>
    </w:p>
    <w:p w14:paraId="11B79502" w14:textId="7435811C" w:rsidR="00B97C27" w:rsidRPr="00ED6EDE" w:rsidRDefault="00B97C27" w:rsidP="00197D66">
      <w:pPr>
        <w:pStyle w:val="StandardParagraph"/>
      </w:pPr>
      <w:r w:rsidRPr="00ED6EDE">
        <w:t xml:space="preserve">Aristotle (4th Century, B.C.E./1998). </w:t>
      </w:r>
      <w:r w:rsidRPr="00ED6EDE">
        <w:rPr>
          <w:i/>
        </w:rPr>
        <w:t>The Nicomachean ethics</w:t>
      </w:r>
      <w:r w:rsidRPr="00ED6EDE">
        <w:t>. Oxford: Oxford University Press.</w:t>
      </w:r>
    </w:p>
    <w:p w14:paraId="0E85DA1A" w14:textId="1D0C195B" w:rsidR="00D475FC" w:rsidRPr="00ED6EDE" w:rsidRDefault="00000000" w:rsidP="00197D66">
      <w:pPr>
        <w:pStyle w:val="StandardParagraph"/>
        <w:rPr>
          <w:bCs/>
          <w:color w:val="000000" w:themeColor="text1"/>
          <w:kern w:val="36"/>
          <w:lang w:val="en-SG" w:eastAsia="en-SG"/>
        </w:rPr>
      </w:pPr>
      <w:hyperlink r:id="rId15" w:history="1">
        <w:r w:rsidR="00D475FC" w:rsidRPr="00ED6EDE">
          <w:rPr>
            <w:color w:val="000000" w:themeColor="text1"/>
            <w:lang w:val="en-SG" w:eastAsia="en-SG"/>
          </w:rPr>
          <w:t>Côté</w:t>
        </w:r>
        <w:r w:rsidR="003A44B8" w:rsidRPr="00ED6EDE">
          <w:rPr>
            <w:color w:val="000000" w:themeColor="text1"/>
            <w:lang w:val="en-SG" w:eastAsia="en-SG"/>
          </w:rPr>
          <w:t>,</w:t>
        </w:r>
        <w:r w:rsidR="00D475FC" w:rsidRPr="00ED6EDE">
          <w:rPr>
            <w:color w:val="000000" w:themeColor="text1"/>
            <w:lang w:val="en-SG" w:eastAsia="en-SG"/>
          </w:rPr>
          <w:t xml:space="preserve"> S</w:t>
        </w:r>
      </w:hyperlink>
      <w:r w:rsidR="00D475FC" w:rsidRPr="00ED6EDE">
        <w:rPr>
          <w:color w:val="000000" w:themeColor="text1"/>
          <w:lang w:val="en-SG" w:eastAsia="en-SG"/>
        </w:rPr>
        <w:t xml:space="preserve">., </w:t>
      </w:r>
      <w:hyperlink r:id="rId16" w:history="1">
        <w:proofErr w:type="spellStart"/>
        <w:r w:rsidR="00D475FC" w:rsidRPr="00ED6EDE">
          <w:rPr>
            <w:color w:val="000000" w:themeColor="text1"/>
            <w:lang w:val="en-SG" w:eastAsia="en-SG"/>
          </w:rPr>
          <w:t>Piff</w:t>
        </w:r>
        <w:proofErr w:type="spellEnd"/>
        <w:r w:rsidR="00D475FC" w:rsidRPr="00ED6EDE">
          <w:rPr>
            <w:color w:val="000000" w:themeColor="text1"/>
            <w:lang w:val="en-SG" w:eastAsia="en-SG"/>
          </w:rPr>
          <w:t>, P.K</w:t>
        </w:r>
      </w:hyperlink>
      <w:r w:rsidR="00957F13" w:rsidRPr="00ED6EDE">
        <w:rPr>
          <w:color w:val="000000" w:themeColor="text1"/>
          <w:lang w:val="en-SG" w:eastAsia="en-SG"/>
        </w:rPr>
        <w:t>.</w:t>
      </w:r>
      <w:r w:rsidR="00D475FC" w:rsidRPr="00ED6EDE">
        <w:rPr>
          <w:color w:val="000000" w:themeColor="text1"/>
          <w:lang w:val="en-SG" w:eastAsia="en-SG"/>
        </w:rPr>
        <w:t xml:space="preserve">, &amp; </w:t>
      </w:r>
      <w:hyperlink r:id="rId17" w:history="1">
        <w:r w:rsidR="00D475FC" w:rsidRPr="00ED6EDE">
          <w:rPr>
            <w:color w:val="000000" w:themeColor="text1"/>
            <w:lang w:val="en-SG" w:eastAsia="en-SG"/>
          </w:rPr>
          <w:t>Willer, R</w:t>
        </w:r>
      </w:hyperlink>
      <w:r w:rsidR="00D475FC" w:rsidRPr="00ED6EDE">
        <w:rPr>
          <w:color w:val="000000" w:themeColor="text1"/>
          <w:lang w:val="en-SG" w:eastAsia="en-SG"/>
        </w:rPr>
        <w:t xml:space="preserve">. (2013). </w:t>
      </w:r>
      <w:r w:rsidR="00D475FC" w:rsidRPr="00ED6EDE">
        <w:rPr>
          <w:bCs/>
          <w:color w:val="000000" w:themeColor="text1"/>
          <w:kern w:val="36"/>
          <w:lang w:val="en-SG" w:eastAsia="en-SG"/>
        </w:rPr>
        <w:t>For whom do the ends justify the means? Social class and utilitarian moral judgment.</w:t>
      </w:r>
      <w:r w:rsidR="00D475FC" w:rsidRPr="00ED6EDE">
        <w:rPr>
          <w:color w:val="000000" w:themeColor="text1"/>
          <w:lang w:val="en-SG" w:eastAsia="en-SG"/>
        </w:rPr>
        <w:t xml:space="preserve"> </w:t>
      </w:r>
      <w:r w:rsidR="00D475FC" w:rsidRPr="00ED6EDE">
        <w:rPr>
          <w:i/>
          <w:color w:val="000000" w:themeColor="text1"/>
          <w:lang w:val="en-SG" w:eastAsia="en-SG"/>
        </w:rPr>
        <w:t>Journal of Personality and Social Psychology</w:t>
      </w:r>
      <w:r w:rsidR="00D475FC" w:rsidRPr="00ED6EDE">
        <w:rPr>
          <w:color w:val="000000" w:themeColor="text1"/>
          <w:lang w:val="en-SG" w:eastAsia="en-SG"/>
        </w:rPr>
        <w:t>,</w:t>
      </w:r>
      <w:r w:rsidR="00F66C46" w:rsidRPr="00ED6EDE">
        <w:rPr>
          <w:color w:val="000000" w:themeColor="text1"/>
          <w:lang w:val="en-SG" w:eastAsia="en-SG"/>
        </w:rPr>
        <w:t xml:space="preserve"> </w:t>
      </w:r>
      <w:r w:rsidR="00D475FC" w:rsidRPr="00ED6EDE">
        <w:rPr>
          <w:i/>
          <w:color w:val="000000" w:themeColor="text1"/>
          <w:lang w:val="en-SG" w:eastAsia="en-SG"/>
        </w:rPr>
        <w:t>104</w:t>
      </w:r>
      <w:r w:rsidR="00D475FC" w:rsidRPr="00ED6EDE">
        <w:rPr>
          <w:color w:val="000000" w:themeColor="text1"/>
          <w:lang w:val="en-SG" w:eastAsia="en-SG"/>
        </w:rPr>
        <w:t xml:space="preserve">(3), </w:t>
      </w:r>
      <w:r w:rsidR="00D475FC" w:rsidRPr="00ED6EDE">
        <w:rPr>
          <w:lang w:val="en-SG" w:eastAsia="en-SG"/>
        </w:rPr>
        <w:t xml:space="preserve">490-503. </w:t>
      </w:r>
    </w:p>
    <w:p w14:paraId="10863E6D" w14:textId="731F910A" w:rsidR="00931ADE" w:rsidRPr="00197D66" w:rsidRDefault="00931ADE" w:rsidP="00197D66">
      <w:pPr>
        <w:pStyle w:val="StandardParagraph"/>
        <w:rPr>
          <w:iCs/>
          <w:color w:val="222222"/>
          <w:lang w:val="en" w:eastAsia="en-SG"/>
        </w:rPr>
      </w:pPr>
      <w:r w:rsidRPr="00197D66">
        <w:rPr>
          <w:color w:val="222222"/>
          <w:lang w:val="it-IT" w:eastAsia="en-SG"/>
        </w:rPr>
        <w:t xml:space="preserve">Danziger, S., Levav, J, &amp; Avnaim-Pesso, L. </w:t>
      </w:r>
      <w:r w:rsidRPr="00197D66">
        <w:rPr>
          <w:iCs/>
          <w:color w:val="222222"/>
          <w:lang w:val="it-IT" w:eastAsia="en-SG"/>
        </w:rPr>
        <w:t xml:space="preserve">(2011). </w:t>
      </w:r>
      <w:r w:rsidRPr="00ED6EDE">
        <w:rPr>
          <w:iCs/>
          <w:color w:val="222222"/>
          <w:lang w:val="en" w:eastAsia="en-SG"/>
        </w:rPr>
        <w:t xml:space="preserve">Extraneous factors in judicial decisions. </w:t>
      </w:r>
      <w:r w:rsidRPr="00ED6EDE">
        <w:rPr>
          <w:i/>
          <w:iCs/>
          <w:color w:val="222222"/>
          <w:lang w:val="en" w:eastAsia="en-SG"/>
        </w:rPr>
        <w:t>Proceedings of the National Academy of Sciences, 108</w:t>
      </w:r>
      <w:r w:rsidRPr="00ED6EDE">
        <w:rPr>
          <w:iCs/>
          <w:color w:val="222222"/>
          <w:lang w:val="en" w:eastAsia="en-SG"/>
        </w:rPr>
        <w:t>, 6889–6892.</w:t>
      </w:r>
    </w:p>
    <w:p w14:paraId="038458BD" w14:textId="15081BCF" w:rsidR="00B97C27" w:rsidRPr="00ED6EDE" w:rsidRDefault="00B97C27" w:rsidP="00197D66">
      <w:pPr>
        <w:pStyle w:val="StandardParagraph"/>
        <w:rPr>
          <w:rStyle w:val="reference-text"/>
          <w:lang w:val="en"/>
        </w:rPr>
      </w:pPr>
      <w:r w:rsidRPr="00197D66">
        <w:rPr>
          <w:rStyle w:val="reference-text"/>
          <w:lang w:val="en-AE"/>
        </w:rPr>
        <w:t>Graen,</w:t>
      </w:r>
      <w:r w:rsidR="00ED0BAC" w:rsidRPr="00197D66">
        <w:rPr>
          <w:rStyle w:val="reference-text"/>
          <w:lang w:val="en-AE"/>
        </w:rPr>
        <w:t xml:space="preserve"> G. B., &amp; Uhl-Bien, M. (1995). </w:t>
      </w:r>
      <w:r w:rsidRPr="00ED6EDE">
        <w:rPr>
          <w:rStyle w:val="reference-text"/>
          <w:lang w:val="en"/>
        </w:rPr>
        <w:t xml:space="preserve">The relationship-based approach to leadership: Development of LMX theory of leadership over 25 years: Applying a multi-level, multi-domain perspective. </w:t>
      </w:r>
      <w:r w:rsidRPr="00ED6EDE">
        <w:rPr>
          <w:rStyle w:val="reference-text"/>
          <w:i/>
          <w:iCs/>
          <w:lang w:val="en"/>
        </w:rPr>
        <w:t>Leadership Quarterly</w:t>
      </w:r>
      <w:r w:rsidR="00ED0BAC" w:rsidRPr="00ED6EDE">
        <w:rPr>
          <w:rStyle w:val="reference-text"/>
          <w:i/>
          <w:iCs/>
          <w:lang w:val="en"/>
        </w:rPr>
        <w:t>,</w:t>
      </w:r>
      <w:r w:rsidRPr="00ED6EDE">
        <w:rPr>
          <w:rStyle w:val="reference-text"/>
          <w:lang w:val="en"/>
        </w:rPr>
        <w:t xml:space="preserve"> </w:t>
      </w:r>
      <w:r w:rsidRPr="00ED6EDE">
        <w:rPr>
          <w:rStyle w:val="reference-text"/>
          <w:bCs/>
          <w:i/>
          <w:lang w:val="en"/>
        </w:rPr>
        <w:t>6</w:t>
      </w:r>
      <w:r w:rsidRPr="00ED6EDE">
        <w:rPr>
          <w:rStyle w:val="reference-text"/>
          <w:lang w:val="en"/>
        </w:rPr>
        <w:t>(2)</w:t>
      </w:r>
      <w:r w:rsidR="00ED0BAC" w:rsidRPr="00ED6EDE">
        <w:rPr>
          <w:rStyle w:val="reference-text"/>
          <w:lang w:val="en"/>
        </w:rPr>
        <w:t>,</w:t>
      </w:r>
      <w:r w:rsidRPr="00ED6EDE">
        <w:rPr>
          <w:rStyle w:val="reference-text"/>
          <w:lang w:val="en"/>
        </w:rPr>
        <w:t xml:space="preserve"> 219–247. </w:t>
      </w:r>
    </w:p>
    <w:p w14:paraId="58D596D4" w14:textId="77777777" w:rsidR="00197D66" w:rsidRDefault="00197D66" w:rsidP="00197D66">
      <w:pPr>
        <w:pStyle w:val="StandardParagraph"/>
      </w:pPr>
      <w:r w:rsidRPr="00197D66">
        <w:t>Falcão, H. (2012). </w:t>
      </w:r>
      <w:r w:rsidRPr="00197D66">
        <w:rPr>
          <w:i/>
          <w:iCs/>
        </w:rPr>
        <w:t>Value negotiation: How to finally get the win-win right</w:t>
      </w:r>
      <w:r w:rsidRPr="00197D66">
        <w:t>. FT Press.</w:t>
      </w:r>
    </w:p>
    <w:p w14:paraId="319B80EB" w14:textId="7706BEE0" w:rsidR="00B97C27" w:rsidRPr="00ED6EDE" w:rsidRDefault="00B97C27" w:rsidP="00197D66">
      <w:pPr>
        <w:pStyle w:val="StandardParagraph"/>
        <w:rPr>
          <w:rStyle w:val="reference-text"/>
          <w:lang w:val="en"/>
        </w:rPr>
      </w:pPr>
      <w:r w:rsidRPr="00ED6EDE">
        <w:rPr>
          <w:rStyle w:val="reference-text"/>
          <w:lang w:val="en"/>
        </w:rPr>
        <w:t>Graen, G. B.</w:t>
      </w:r>
      <w:r w:rsidR="00465779" w:rsidRPr="00ED6EDE">
        <w:rPr>
          <w:rStyle w:val="reference-text"/>
          <w:lang w:val="en"/>
        </w:rPr>
        <w:t>,</w:t>
      </w:r>
      <w:r w:rsidRPr="00ED6EDE">
        <w:rPr>
          <w:rStyle w:val="reference-text"/>
          <w:lang w:val="en"/>
        </w:rPr>
        <w:t xml:space="preserve"> &amp; Canedo, J. (2016). </w:t>
      </w:r>
      <w:r w:rsidRPr="00ED6EDE">
        <w:rPr>
          <w:rStyle w:val="reference-text"/>
          <w:i/>
          <w:lang w:val="en"/>
        </w:rPr>
        <w:t>The new workplace leadership development.</w:t>
      </w:r>
      <w:r w:rsidRPr="00ED6EDE">
        <w:rPr>
          <w:rStyle w:val="reference-text"/>
          <w:lang w:val="en"/>
        </w:rPr>
        <w:t xml:space="preserve"> Oxford Bibliography on Management. Oxford University Press, N.Y., New York.</w:t>
      </w:r>
    </w:p>
    <w:p w14:paraId="20B114A1" w14:textId="43A71332" w:rsidR="00931ADE" w:rsidRPr="00ED6EDE" w:rsidRDefault="00931ADE" w:rsidP="00197D66">
      <w:pPr>
        <w:pStyle w:val="StandardParagraph"/>
        <w:rPr>
          <w:rStyle w:val="HTMLCite"/>
          <w:lang w:val="en"/>
        </w:rPr>
      </w:pPr>
      <w:r w:rsidRPr="00197D66">
        <w:rPr>
          <w:rStyle w:val="HTMLCite"/>
          <w:i w:val="0"/>
          <w:lang w:val="it-IT"/>
        </w:rPr>
        <w:t xml:space="preserve">Hoffrage, U. (2004). Overconfidence. In R. Pohl, (Ed.) </w:t>
      </w:r>
      <w:r w:rsidRPr="00ED6EDE">
        <w:rPr>
          <w:rStyle w:val="HTMLCite"/>
          <w:lang w:val="en"/>
        </w:rPr>
        <w:t xml:space="preserve">Cognitive </w:t>
      </w:r>
      <w:r w:rsidR="00037053" w:rsidRPr="00ED6EDE">
        <w:rPr>
          <w:rStyle w:val="HTMLCite"/>
          <w:lang w:val="en"/>
        </w:rPr>
        <w:t>i</w:t>
      </w:r>
      <w:r w:rsidRPr="00ED6EDE">
        <w:rPr>
          <w:rStyle w:val="HTMLCite"/>
          <w:lang w:val="en"/>
        </w:rPr>
        <w:t>llusions: a handbook on fallacies and biases in thinking, judgement and memory</w:t>
      </w:r>
      <w:r w:rsidRPr="00ED6EDE">
        <w:rPr>
          <w:rStyle w:val="HTMLCite"/>
          <w:i w:val="0"/>
          <w:lang w:val="en"/>
        </w:rPr>
        <w:t>. Psychology Press.</w:t>
      </w:r>
    </w:p>
    <w:p w14:paraId="71ACB4AE" w14:textId="77777777" w:rsidR="00B97C27" w:rsidRPr="00ED6EDE" w:rsidRDefault="00B97C27" w:rsidP="004512B3">
      <w:pPr>
        <w:pStyle w:val="StandardParagraph"/>
      </w:pPr>
      <w:r w:rsidRPr="00ED6EDE">
        <w:t xml:space="preserve">Hume, D. (1739/1888). </w:t>
      </w:r>
      <w:r w:rsidRPr="00ED6EDE">
        <w:rPr>
          <w:i/>
        </w:rPr>
        <w:t>A treatise of human nature.</w:t>
      </w:r>
      <w:r w:rsidRPr="00ED6EDE">
        <w:t xml:space="preserve"> Oxford: Oxford University Press.</w:t>
      </w:r>
    </w:p>
    <w:p w14:paraId="76EF894E" w14:textId="7B984119" w:rsidR="00B97C27" w:rsidRPr="00ED6EDE" w:rsidRDefault="00B97C27" w:rsidP="00197D66">
      <w:pPr>
        <w:pStyle w:val="StandardParagraph"/>
        <w:rPr>
          <w:rFonts w:eastAsiaTheme="minorEastAsia"/>
          <w:lang w:eastAsia="zh-CN"/>
        </w:rPr>
      </w:pPr>
      <w:r w:rsidRPr="00ED6EDE">
        <w:rPr>
          <w:rFonts w:eastAsiaTheme="minorEastAsia"/>
          <w:lang w:eastAsia="zh-CN"/>
        </w:rPr>
        <w:t xml:space="preserve">Kant, I. (1796/2002). </w:t>
      </w:r>
      <w:r w:rsidRPr="00ED6EDE">
        <w:rPr>
          <w:rFonts w:eastAsiaTheme="minorEastAsia"/>
          <w:i/>
          <w:iCs/>
          <w:lang w:eastAsia="zh-CN"/>
        </w:rPr>
        <w:t>Groundwork for the metaphysics of morals</w:t>
      </w:r>
      <w:r w:rsidRPr="00ED6EDE">
        <w:rPr>
          <w:rFonts w:eastAsiaTheme="minorEastAsia"/>
          <w:lang w:eastAsia="zh-CN"/>
        </w:rPr>
        <w:t>. New York: Oxford University Press.</w:t>
      </w:r>
    </w:p>
    <w:p w14:paraId="04E7E2FC" w14:textId="1B06576B" w:rsidR="00931ADE" w:rsidRPr="00ED6EDE" w:rsidRDefault="00931ADE" w:rsidP="00197D66">
      <w:pPr>
        <w:pStyle w:val="StandardParagraph"/>
        <w:rPr>
          <w:rStyle w:val="HTMLCite"/>
          <w:lang w:val="en"/>
        </w:rPr>
      </w:pPr>
      <w:proofErr w:type="spellStart"/>
      <w:r w:rsidRPr="00ED6EDE">
        <w:rPr>
          <w:lang w:val="en"/>
        </w:rPr>
        <w:t>Kruglanski</w:t>
      </w:r>
      <w:proofErr w:type="spellEnd"/>
      <w:r w:rsidRPr="00ED6EDE">
        <w:rPr>
          <w:lang w:val="en"/>
        </w:rPr>
        <w:t xml:space="preserve">, A. W., &amp; Webster, D. M. (1996). Motivated closing of the mind: "Seizing" and "freezing". </w:t>
      </w:r>
      <w:r w:rsidRPr="00ED6EDE">
        <w:rPr>
          <w:i/>
          <w:lang w:val="en"/>
        </w:rPr>
        <w:t>Psychological Review, 103</w:t>
      </w:r>
      <w:r w:rsidRPr="00ED6EDE">
        <w:rPr>
          <w:lang w:val="en"/>
        </w:rPr>
        <w:t>, 263-283.</w:t>
      </w:r>
    </w:p>
    <w:p w14:paraId="57949C23" w14:textId="77777777" w:rsidR="00931ADE" w:rsidRPr="00ED6EDE" w:rsidRDefault="00931ADE" w:rsidP="004512B3">
      <w:pPr>
        <w:pStyle w:val="StandardParagraph"/>
        <w:rPr>
          <w:rStyle w:val="HTMLCite"/>
          <w:i w:val="0"/>
          <w:lang w:val="en"/>
        </w:rPr>
      </w:pPr>
      <w:r w:rsidRPr="00ED6EDE">
        <w:rPr>
          <w:color w:val="000000" w:themeColor="text1"/>
          <w:lang w:val="en"/>
        </w:rPr>
        <w:t xml:space="preserve">Kunda, Z. (1990). </w:t>
      </w:r>
      <w:hyperlink r:id="rId18" w:history="1">
        <w:r w:rsidRPr="00ED6EDE">
          <w:rPr>
            <w:rStyle w:val="pdflink"/>
            <w:color w:val="000000" w:themeColor="text1"/>
            <w:lang w:val="en"/>
          </w:rPr>
          <w:t>The case for motivated reasoning</w:t>
        </w:r>
      </w:hyperlink>
      <w:r w:rsidRPr="00ED6EDE">
        <w:rPr>
          <w:color w:val="000000" w:themeColor="text1"/>
          <w:lang w:val="en"/>
        </w:rPr>
        <w:t xml:space="preserve">. </w:t>
      </w:r>
      <w:r w:rsidRPr="00ED6EDE">
        <w:rPr>
          <w:i/>
          <w:iCs/>
          <w:color w:val="000000" w:themeColor="text1"/>
          <w:lang w:val="en"/>
        </w:rPr>
        <w:t>Psychological Bulletin, 108</w:t>
      </w:r>
      <w:r w:rsidRPr="00ED6EDE">
        <w:rPr>
          <w:color w:val="000000" w:themeColor="text1"/>
          <w:lang w:val="en"/>
        </w:rPr>
        <w:t>, 480-498.</w:t>
      </w:r>
    </w:p>
    <w:p w14:paraId="0421D541" w14:textId="0790C40B" w:rsidR="0032311C" w:rsidRPr="00ED6EDE" w:rsidRDefault="0032311C" w:rsidP="00197D66">
      <w:pPr>
        <w:pStyle w:val="StandardParagraph"/>
        <w:rPr>
          <w:rStyle w:val="HTMLCite"/>
          <w:i w:val="0"/>
          <w:lang w:val="en"/>
        </w:rPr>
      </w:pPr>
      <w:r w:rsidRPr="00ED6EDE">
        <w:rPr>
          <w:rStyle w:val="HTMLCite"/>
          <w:i w:val="0"/>
          <w:lang w:val="en"/>
        </w:rPr>
        <w:t xml:space="preserve">Molinsky, A.L., &amp; Margolis, J.D. (2005). Necessary evils and interpersonal sensitivity in organizations. </w:t>
      </w:r>
      <w:r w:rsidRPr="00ED6EDE">
        <w:rPr>
          <w:rStyle w:val="HTMLCite"/>
          <w:lang w:val="en"/>
        </w:rPr>
        <w:t>Academy of Management Review, 30</w:t>
      </w:r>
      <w:r w:rsidRPr="00ED6EDE">
        <w:rPr>
          <w:rStyle w:val="HTMLCite"/>
          <w:i w:val="0"/>
          <w:lang w:val="en"/>
        </w:rPr>
        <w:t xml:space="preserve">, 245-268. </w:t>
      </w:r>
    </w:p>
    <w:p w14:paraId="0D031E5D" w14:textId="0E3FBD01" w:rsidR="00B97C27" w:rsidRPr="00ED6EDE" w:rsidRDefault="00B97C27" w:rsidP="004512B3">
      <w:pPr>
        <w:pStyle w:val="StandardParagraph"/>
        <w:rPr>
          <w:rStyle w:val="HTMLCite"/>
          <w:i w:val="0"/>
          <w:lang w:val="en"/>
        </w:rPr>
      </w:pPr>
      <w:r w:rsidRPr="00ED6EDE">
        <w:rPr>
          <w:rStyle w:val="HTMLCite"/>
          <w:i w:val="0"/>
          <w:lang w:val="en"/>
        </w:rPr>
        <w:t xml:space="preserve">Mill, J.S. (1863/1998). </w:t>
      </w:r>
      <w:r w:rsidRPr="00ED6EDE">
        <w:rPr>
          <w:rStyle w:val="HTMLCite"/>
          <w:lang w:val="en"/>
        </w:rPr>
        <w:t>Utilitarianism.</w:t>
      </w:r>
      <w:r w:rsidRPr="00ED6EDE">
        <w:rPr>
          <w:rStyle w:val="HTMLCite"/>
          <w:i w:val="0"/>
          <w:lang w:val="en"/>
        </w:rPr>
        <w:t xml:space="preserve"> Oxford University Press</w:t>
      </w:r>
      <w:r w:rsidR="004B3C52" w:rsidRPr="00ED6EDE">
        <w:rPr>
          <w:rStyle w:val="HTMLCite"/>
          <w:i w:val="0"/>
          <w:lang w:val="en"/>
        </w:rPr>
        <w:t>.</w:t>
      </w:r>
    </w:p>
    <w:p w14:paraId="76FC6F14" w14:textId="57BD87A0" w:rsidR="00D75BEE" w:rsidRPr="00ED6EDE" w:rsidRDefault="00D75BEE" w:rsidP="00197D66">
      <w:pPr>
        <w:pStyle w:val="StandardParagraph"/>
        <w:rPr>
          <w:rFonts w:eastAsiaTheme="minorEastAsia"/>
          <w:lang w:eastAsia="zh-CN"/>
        </w:rPr>
      </w:pPr>
      <w:r w:rsidRPr="00ED6EDE">
        <w:rPr>
          <w:rFonts w:eastAsiaTheme="minorEastAsia"/>
          <w:lang w:eastAsia="zh-CN"/>
        </w:rPr>
        <w:t xml:space="preserve">Smart, J. J. C., &amp; Williams, B. (1973). </w:t>
      </w:r>
      <w:r w:rsidRPr="00ED6EDE">
        <w:rPr>
          <w:rFonts w:eastAsiaTheme="minorEastAsia"/>
          <w:i/>
          <w:iCs/>
          <w:lang w:eastAsia="zh-CN"/>
        </w:rPr>
        <w:t xml:space="preserve">Utilitarianism: For and against. </w:t>
      </w:r>
      <w:r w:rsidRPr="00ED6EDE">
        <w:rPr>
          <w:rFonts w:eastAsiaTheme="minorEastAsia"/>
          <w:lang w:eastAsia="zh-CN"/>
        </w:rPr>
        <w:t xml:space="preserve">Cambridge, </w:t>
      </w:r>
      <w:proofErr w:type="spellStart"/>
      <w:r w:rsidRPr="00ED6EDE">
        <w:rPr>
          <w:rFonts w:eastAsiaTheme="minorEastAsia"/>
          <w:lang w:eastAsia="zh-CN"/>
        </w:rPr>
        <w:t>UK:Cambridge</w:t>
      </w:r>
      <w:proofErr w:type="spellEnd"/>
      <w:r w:rsidRPr="00ED6EDE">
        <w:rPr>
          <w:rFonts w:eastAsiaTheme="minorEastAsia"/>
          <w:lang w:eastAsia="zh-CN"/>
        </w:rPr>
        <w:t xml:space="preserve"> University Press.</w:t>
      </w:r>
    </w:p>
    <w:p w14:paraId="506354B7" w14:textId="1D08F6B8" w:rsidR="00B97C27" w:rsidRPr="00ED6EDE" w:rsidRDefault="00B97C27" w:rsidP="00197D66">
      <w:pPr>
        <w:pStyle w:val="StandardParagraph"/>
      </w:pPr>
      <w:r w:rsidRPr="0024067D">
        <w:rPr>
          <w:lang w:val="fr-FR"/>
        </w:rPr>
        <w:t xml:space="preserve">Uhlmann, E.L., Zhu, L., &amp; Tannenbaum, D. (2013). </w:t>
      </w:r>
      <w:r w:rsidRPr="00ED6EDE">
        <w:t xml:space="preserve">When it takes a bad person to do the right thing. </w:t>
      </w:r>
      <w:r w:rsidRPr="00ED6EDE">
        <w:rPr>
          <w:i/>
        </w:rPr>
        <w:t xml:space="preserve">Cognition, 126, </w:t>
      </w:r>
      <w:r w:rsidRPr="00ED6EDE">
        <w:t>326-334.</w:t>
      </w:r>
    </w:p>
    <w:p w14:paraId="00565FA9" w14:textId="7BEDB267" w:rsidR="00653C70" w:rsidRPr="00197D66" w:rsidRDefault="00931ADE" w:rsidP="00197D66">
      <w:pPr>
        <w:pStyle w:val="StandardParagraph"/>
        <w:rPr>
          <w:i/>
          <w:iCs/>
          <w:lang w:val="en"/>
        </w:rPr>
      </w:pPr>
      <w:r w:rsidRPr="00ED6EDE">
        <w:rPr>
          <w:rStyle w:val="HTMLCite"/>
          <w:i w:val="0"/>
          <w:lang w:val="en"/>
        </w:rPr>
        <w:t xml:space="preserve">Weinstein, N.D. (1980). Unrealistic optimism about future life events. </w:t>
      </w:r>
      <w:r w:rsidRPr="00ED6EDE">
        <w:rPr>
          <w:rStyle w:val="HTMLCite"/>
          <w:lang w:val="en"/>
        </w:rPr>
        <w:t>Journal of Personality and Social Psychology</w:t>
      </w:r>
      <w:r w:rsidRPr="00ED6EDE">
        <w:rPr>
          <w:rStyle w:val="HTMLCite"/>
          <w:i w:val="0"/>
          <w:lang w:val="en"/>
        </w:rPr>
        <w:t xml:space="preserve">, </w:t>
      </w:r>
      <w:r w:rsidRPr="00ED6EDE">
        <w:rPr>
          <w:rStyle w:val="HTMLCite"/>
          <w:bCs/>
          <w:lang w:val="en"/>
        </w:rPr>
        <w:t>39</w:t>
      </w:r>
      <w:r w:rsidRPr="00ED6EDE">
        <w:rPr>
          <w:rStyle w:val="HTMLCite"/>
          <w:i w:val="0"/>
          <w:lang w:val="en"/>
        </w:rPr>
        <w:t>(5), 806–820.</w:t>
      </w:r>
    </w:p>
    <w:sectPr w:rsidR="00653C70" w:rsidRPr="00197D66" w:rsidSect="007868C8">
      <w:headerReference w:type="default" r:id="rId19"/>
      <w:footerReference w:type="default" r:id="rId20"/>
      <w:pgSz w:w="11900" w:h="16840" w:code="9"/>
      <w:pgMar w:top="2126"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68095" w14:textId="77777777" w:rsidR="00E355C8" w:rsidRDefault="00E355C8" w:rsidP="00D97F71">
      <w:r>
        <w:separator/>
      </w:r>
    </w:p>
  </w:endnote>
  <w:endnote w:type="continuationSeparator" w:id="0">
    <w:p w14:paraId="6FAABAD7" w14:textId="77777777" w:rsidR="00E355C8" w:rsidRDefault="00E355C8" w:rsidP="00D9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8F3F3" w14:textId="77777777" w:rsidR="00AC4E15" w:rsidRDefault="00AC4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20447" w14:textId="77777777" w:rsidR="00AC4E15" w:rsidRDefault="00AC4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C980F" w14:textId="77777777" w:rsidR="00AC4E15" w:rsidRDefault="00AC4E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C0A61" w14:textId="77777777" w:rsidR="007868C8" w:rsidRPr="007868C8" w:rsidRDefault="007868C8" w:rsidP="007868C8">
    <w:pPr>
      <w:tabs>
        <w:tab w:val="right" w:pos="9026"/>
      </w:tabs>
      <w:rPr>
        <w:rFonts w:ascii="Roboto" w:eastAsia="Times New Roman" w:hAnsi="Roboto" w:cs="Arial"/>
        <w:sz w:val="20"/>
        <w:szCs w:val="20"/>
        <w:lang w:eastAsia="en-SG"/>
      </w:rPr>
    </w:pPr>
    <w:r w:rsidRPr="007868C8">
      <w:rPr>
        <w:rFonts w:ascii="Roboto" w:eastAsia="Times New Roman" w:hAnsi="Roboto" w:cs="Arial"/>
        <w:sz w:val="20"/>
        <w:szCs w:val="20"/>
        <w:lang w:eastAsia="en-SG"/>
      </w:rPr>
      <w:t>Copyright © INSEAD</w:t>
    </w:r>
    <w:r w:rsidRPr="007868C8">
      <w:rPr>
        <w:rFonts w:ascii="Roboto" w:eastAsia="Times New Roman" w:hAnsi="Roboto" w:cs="Arial"/>
        <w:sz w:val="20"/>
        <w:szCs w:val="20"/>
        <w:lang w:eastAsia="en-SG"/>
      </w:rPr>
      <w:tab/>
    </w:r>
    <w:r w:rsidRPr="007868C8">
      <w:rPr>
        <w:rFonts w:ascii="Roboto" w:eastAsia="Times New Roman" w:hAnsi="Roboto" w:cs="Arial"/>
        <w:sz w:val="20"/>
        <w:szCs w:val="20"/>
        <w:lang w:eastAsia="en-SG"/>
      </w:rPr>
      <w:fldChar w:fldCharType="begin"/>
    </w:r>
    <w:r w:rsidRPr="007868C8">
      <w:rPr>
        <w:rFonts w:ascii="Roboto" w:eastAsia="Times New Roman" w:hAnsi="Roboto" w:cs="Arial"/>
        <w:sz w:val="20"/>
        <w:szCs w:val="20"/>
        <w:lang w:eastAsia="en-SG"/>
      </w:rPr>
      <w:instrText xml:space="preserve"> PAGE   \* MERGEFORMAT </w:instrText>
    </w:r>
    <w:r w:rsidRPr="007868C8">
      <w:rPr>
        <w:rFonts w:ascii="Roboto" w:eastAsia="Times New Roman" w:hAnsi="Roboto" w:cs="Arial"/>
        <w:sz w:val="20"/>
        <w:szCs w:val="20"/>
        <w:lang w:eastAsia="en-SG"/>
      </w:rPr>
      <w:fldChar w:fldCharType="separate"/>
    </w:r>
    <w:r w:rsidRPr="007868C8">
      <w:rPr>
        <w:rFonts w:ascii="Roboto" w:eastAsia="Times New Roman" w:hAnsi="Roboto" w:cs="Arial"/>
        <w:sz w:val="20"/>
        <w:szCs w:val="20"/>
        <w:lang w:val="en-GB" w:eastAsia="en-SG"/>
      </w:rPr>
      <w:t>1</w:t>
    </w:r>
    <w:r w:rsidRPr="007868C8">
      <w:rPr>
        <w:rFonts w:ascii="Roboto" w:eastAsia="Times New Roman" w:hAnsi="Roboto" w:cs="Arial"/>
        <w:sz w:val="20"/>
        <w:szCs w:val="20"/>
        <w:lang w:eastAsia="en-S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FF324" w14:textId="77777777" w:rsidR="00E355C8" w:rsidRDefault="00E355C8" w:rsidP="00D97F71">
      <w:r>
        <w:separator/>
      </w:r>
    </w:p>
  </w:footnote>
  <w:footnote w:type="continuationSeparator" w:id="0">
    <w:p w14:paraId="6798BA6E" w14:textId="77777777" w:rsidR="00E355C8" w:rsidRDefault="00E355C8" w:rsidP="00D97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7F10D" w14:textId="77777777" w:rsidR="00AC4E15" w:rsidRDefault="00AC4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FB70C" w14:textId="5BD79FEB" w:rsidR="00DF2EF0" w:rsidRPr="00BD5D8A" w:rsidRDefault="00BD5D8A" w:rsidP="00AC4E15">
    <w:pPr>
      <w:pStyle w:val="Header"/>
      <w:ind w:left="-851"/>
    </w:pPr>
    <w:r w:rsidRPr="00532D4F">
      <w:rPr>
        <w:rFonts w:ascii="Times New Roman" w:eastAsia="Times New Roman" w:hAnsi="Times New Roman" w:cs="Times New Roman"/>
        <w:noProof/>
        <w:lang w:val="fr-FR" w:eastAsia="fr-FR"/>
      </w:rPr>
      <w:drawing>
        <wp:inline distT="0" distB="0" distL="0" distR="0" wp14:anchorId="7A1EF327" wp14:editId="106317E1">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72E5F" w14:textId="77777777" w:rsidR="00AC4E15" w:rsidRDefault="00AC4E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CBE55" w14:textId="707AB2F8" w:rsidR="00BD5D8A" w:rsidRDefault="00BD5D8A" w:rsidP="00BD5D8A">
    <w:pPr>
      <w:pStyle w:val="Header"/>
      <w:tabs>
        <w:tab w:val="clear" w:pos="4513"/>
        <w:tab w:val="clear" w:pos="9026"/>
        <w:tab w:val="left" w:pos="6468"/>
      </w:tabs>
    </w:pPr>
    <w:r w:rsidRPr="00532D4F">
      <w:rPr>
        <w:rFonts w:ascii="Times New Roman" w:eastAsia="Times New Roman" w:hAnsi="Times New Roman" w:cs="Times New Roman"/>
        <w:noProof/>
        <w:lang w:val="fr-FR" w:eastAsia="fr-FR"/>
      </w:rPr>
      <w:drawing>
        <wp:inline distT="0" distB="0" distL="0" distR="0" wp14:anchorId="6B19EA9C" wp14:editId="5C4A50D1">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98207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15E17"/>
    <w:multiLevelType w:val="hybridMultilevel"/>
    <w:tmpl w:val="A3F22368"/>
    <w:lvl w:ilvl="0" w:tplc="A28EB0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C74D7"/>
    <w:multiLevelType w:val="hybridMultilevel"/>
    <w:tmpl w:val="3874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E204E"/>
    <w:multiLevelType w:val="hybridMultilevel"/>
    <w:tmpl w:val="DEDC3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44BE"/>
    <w:multiLevelType w:val="hybridMultilevel"/>
    <w:tmpl w:val="BF1AD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47C6F"/>
    <w:multiLevelType w:val="hybridMultilevel"/>
    <w:tmpl w:val="F310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707BA"/>
    <w:multiLevelType w:val="hybridMultilevel"/>
    <w:tmpl w:val="2C88B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F1882"/>
    <w:multiLevelType w:val="hybridMultilevel"/>
    <w:tmpl w:val="B9BAC8A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BAE1F40"/>
    <w:multiLevelType w:val="hybridMultilevel"/>
    <w:tmpl w:val="47BA113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DAD1BD6"/>
    <w:multiLevelType w:val="hybridMultilevel"/>
    <w:tmpl w:val="149C1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C353F"/>
    <w:multiLevelType w:val="hybridMultilevel"/>
    <w:tmpl w:val="27206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020FB"/>
    <w:multiLevelType w:val="hybridMultilevel"/>
    <w:tmpl w:val="10C49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D5D19"/>
    <w:multiLevelType w:val="hybridMultilevel"/>
    <w:tmpl w:val="76F2A3FC"/>
    <w:lvl w:ilvl="0" w:tplc="6BB45028">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73017B8"/>
    <w:multiLevelType w:val="hybridMultilevel"/>
    <w:tmpl w:val="0834FC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4C5B3F"/>
    <w:multiLevelType w:val="hybridMultilevel"/>
    <w:tmpl w:val="8672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92693"/>
    <w:multiLevelType w:val="hybridMultilevel"/>
    <w:tmpl w:val="1102DE8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9510C72"/>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D796B"/>
    <w:multiLevelType w:val="hybridMultilevel"/>
    <w:tmpl w:val="90CA3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F744C3"/>
    <w:multiLevelType w:val="hybridMultilevel"/>
    <w:tmpl w:val="A8CAE580"/>
    <w:lvl w:ilvl="0" w:tplc="FC3C306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AC6614"/>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4398B"/>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A73F3"/>
    <w:multiLevelType w:val="hybridMultilevel"/>
    <w:tmpl w:val="E0A8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030F90"/>
    <w:multiLevelType w:val="hybridMultilevel"/>
    <w:tmpl w:val="2BD63DE2"/>
    <w:lvl w:ilvl="0" w:tplc="758E42CE">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1E35EE1"/>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26750"/>
    <w:multiLevelType w:val="hybridMultilevel"/>
    <w:tmpl w:val="8F08C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5DE20E2">
      <w:start w:val="2"/>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E4BF2"/>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24BBC"/>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B24000"/>
    <w:multiLevelType w:val="hybridMultilevel"/>
    <w:tmpl w:val="2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F12CCE"/>
    <w:multiLevelType w:val="hybridMultilevel"/>
    <w:tmpl w:val="49E4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A798B"/>
    <w:multiLevelType w:val="hybridMultilevel"/>
    <w:tmpl w:val="5B2C2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816739"/>
    <w:multiLevelType w:val="hybridMultilevel"/>
    <w:tmpl w:val="2BB2B43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52CA9"/>
    <w:multiLevelType w:val="hybridMultilevel"/>
    <w:tmpl w:val="A4BEB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CD0E68"/>
    <w:multiLevelType w:val="hybridMultilevel"/>
    <w:tmpl w:val="C08A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856E32"/>
    <w:multiLevelType w:val="hybridMultilevel"/>
    <w:tmpl w:val="60A05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C566A7"/>
    <w:multiLevelType w:val="hybridMultilevel"/>
    <w:tmpl w:val="89D2D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5A0C77"/>
    <w:multiLevelType w:val="hybridMultilevel"/>
    <w:tmpl w:val="951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BD1D90"/>
    <w:multiLevelType w:val="hybridMultilevel"/>
    <w:tmpl w:val="CEAE7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701529"/>
    <w:multiLevelType w:val="hybridMultilevel"/>
    <w:tmpl w:val="BD98FCE4"/>
    <w:lvl w:ilvl="0" w:tplc="839EB56E">
      <w:start w:val="1"/>
      <w:numFmt w:val="bullet"/>
      <w:lvlText w:val=""/>
      <w:lvlJc w:val="left"/>
      <w:pPr>
        <w:ind w:left="1080" w:hanging="360"/>
      </w:pPr>
      <w:rPr>
        <w:rFonts w:ascii="Wingdings" w:eastAsiaTheme="minorHAnsi" w:hAnsi="Wingdings"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8" w15:restartNumberingAfterBreak="0">
    <w:nsid w:val="7BD61245"/>
    <w:multiLevelType w:val="hybridMultilevel"/>
    <w:tmpl w:val="832463A8"/>
    <w:lvl w:ilvl="0" w:tplc="4809000F">
      <w:start w:val="4"/>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043099977">
    <w:abstractNumId w:val="21"/>
  </w:num>
  <w:num w:numId="2" w16cid:durableId="1716848468">
    <w:abstractNumId w:val="32"/>
  </w:num>
  <w:num w:numId="3" w16cid:durableId="690960359">
    <w:abstractNumId w:val="4"/>
  </w:num>
  <w:num w:numId="4" w16cid:durableId="1866598653">
    <w:abstractNumId w:val="2"/>
  </w:num>
  <w:num w:numId="5" w16cid:durableId="1678578274">
    <w:abstractNumId w:val="28"/>
  </w:num>
  <w:num w:numId="6" w16cid:durableId="1462189364">
    <w:abstractNumId w:val="33"/>
  </w:num>
  <w:num w:numId="7" w16cid:durableId="1248616615">
    <w:abstractNumId w:val="6"/>
  </w:num>
  <w:num w:numId="8" w16cid:durableId="364402219">
    <w:abstractNumId w:val="17"/>
  </w:num>
  <w:num w:numId="9" w16cid:durableId="240524132">
    <w:abstractNumId w:val="36"/>
  </w:num>
  <w:num w:numId="10" w16cid:durableId="1273249870">
    <w:abstractNumId w:val="24"/>
  </w:num>
  <w:num w:numId="11" w16cid:durableId="1462724896">
    <w:abstractNumId w:val="31"/>
  </w:num>
  <w:num w:numId="12" w16cid:durableId="547425175">
    <w:abstractNumId w:val="12"/>
  </w:num>
  <w:num w:numId="13" w16cid:durableId="1893343384">
    <w:abstractNumId w:val="30"/>
  </w:num>
  <w:num w:numId="14" w16cid:durableId="688062573">
    <w:abstractNumId w:val="13"/>
  </w:num>
  <w:num w:numId="15" w16cid:durableId="1536767949">
    <w:abstractNumId w:val="18"/>
  </w:num>
  <w:num w:numId="16" w16cid:durableId="935527236">
    <w:abstractNumId w:val="35"/>
  </w:num>
  <w:num w:numId="17" w16cid:durableId="594167743">
    <w:abstractNumId w:val="15"/>
  </w:num>
  <w:num w:numId="18" w16cid:durableId="1222133379">
    <w:abstractNumId w:val="8"/>
  </w:num>
  <w:num w:numId="19" w16cid:durableId="1400446834">
    <w:abstractNumId w:val="7"/>
  </w:num>
  <w:num w:numId="20" w16cid:durableId="1632780991">
    <w:abstractNumId w:val="37"/>
  </w:num>
  <w:num w:numId="21" w16cid:durableId="1973100280">
    <w:abstractNumId w:val="22"/>
  </w:num>
  <w:num w:numId="22" w16cid:durableId="308243040">
    <w:abstractNumId w:val="1"/>
  </w:num>
  <w:num w:numId="23" w16cid:durableId="1873373939">
    <w:abstractNumId w:val="29"/>
  </w:num>
  <w:num w:numId="24" w16cid:durableId="1404834145">
    <w:abstractNumId w:val="10"/>
  </w:num>
  <w:num w:numId="25" w16cid:durableId="1446314498">
    <w:abstractNumId w:val="5"/>
  </w:num>
  <w:num w:numId="26" w16cid:durableId="219677524">
    <w:abstractNumId w:val="14"/>
  </w:num>
  <w:num w:numId="27" w16cid:durableId="1432314677">
    <w:abstractNumId w:val="38"/>
  </w:num>
  <w:num w:numId="28" w16cid:durableId="1693263875">
    <w:abstractNumId w:val="9"/>
  </w:num>
  <w:num w:numId="29" w16cid:durableId="802652020">
    <w:abstractNumId w:val="34"/>
  </w:num>
  <w:num w:numId="30" w16cid:durableId="1979459656">
    <w:abstractNumId w:val="3"/>
  </w:num>
  <w:num w:numId="31" w16cid:durableId="449981257">
    <w:abstractNumId w:val="11"/>
  </w:num>
  <w:num w:numId="32" w16cid:durableId="1685280749">
    <w:abstractNumId w:val="27"/>
  </w:num>
  <w:num w:numId="33" w16cid:durableId="1576085891">
    <w:abstractNumId w:val="20"/>
  </w:num>
  <w:num w:numId="34" w16cid:durableId="1059010587">
    <w:abstractNumId w:val="16"/>
  </w:num>
  <w:num w:numId="35" w16cid:durableId="929510962">
    <w:abstractNumId w:val="19"/>
  </w:num>
  <w:num w:numId="36" w16cid:durableId="1289896458">
    <w:abstractNumId w:val="26"/>
  </w:num>
  <w:num w:numId="37" w16cid:durableId="619337719">
    <w:abstractNumId w:val="25"/>
  </w:num>
  <w:num w:numId="38" w16cid:durableId="1355770488">
    <w:abstractNumId w:val="23"/>
  </w:num>
  <w:num w:numId="39" w16cid:durableId="42318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3094"/>
    <w:rsid w:val="0000405F"/>
    <w:rsid w:val="00006F6E"/>
    <w:rsid w:val="00010146"/>
    <w:rsid w:val="000156A3"/>
    <w:rsid w:val="00015F9D"/>
    <w:rsid w:val="000272D4"/>
    <w:rsid w:val="00037053"/>
    <w:rsid w:val="00042621"/>
    <w:rsid w:val="000461B5"/>
    <w:rsid w:val="00053123"/>
    <w:rsid w:val="00057C3C"/>
    <w:rsid w:val="00062035"/>
    <w:rsid w:val="00076103"/>
    <w:rsid w:val="00084E86"/>
    <w:rsid w:val="00092593"/>
    <w:rsid w:val="000927DD"/>
    <w:rsid w:val="00094CEB"/>
    <w:rsid w:val="000A07F3"/>
    <w:rsid w:val="000B0DB3"/>
    <w:rsid w:val="000B0F03"/>
    <w:rsid w:val="000B734B"/>
    <w:rsid w:val="000C27D3"/>
    <w:rsid w:val="000D0D3E"/>
    <w:rsid w:val="000D478D"/>
    <w:rsid w:val="000E201F"/>
    <w:rsid w:val="000E3CCF"/>
    <w:rsid w:val="000F1E79"/>
    <w:rsid w:val="000F1FC2"/>
    <w:rsid w:val="000F3A92"/>
    <w:rsid w:val="000F5B5C"/>
    <w:rsid w:val="000F7A69"/>
    <w:rsid w:val="00113C7E"/>
    <w:rsid w:val="00126647"/>
    <w:rsid w:val="001300AD"/>
    <w:rsid w:val="001304CB"/>
    <w:rsid w:val="00130E54"/>
    <w:rsid w:val="00132379"/>
    <w:rsid w:val="0013779A"/>
    <w:rsid w:val="00147711"/>
    <w:rsid w:val="0015009A"/>
    <w:rsid w:val="00160636"/>
    <w:rsid w:val="00161629"/>
    <w:rsid w:val="00175471"/>
    <w:rsid w:val="001918BE"/>
    <w:rsid w:val="00197D66"/>
    <w:rsid w:val="001B22BB"/>
    <w:rsid w:val="001B27B3"/>
    <w:rsid w:val="001C4185"/>
    <w:rsid w:val="001C5341"/>
    <w:rsid w:val="001C74AE"/>
    <w:rsid w:val="001E2CC5"/>
    <w:rsid w:val="001E6D99"/>
    <w:rsid w:val="001F0381"/>
    <w:rsid w:val="00202F76"/>
    <w:rsid w:val="00210206"/>
    <w:rsid w:val="00222848"/>
    <w:rsid w:val="00227BD7"/>
    <w:rsid w:val="00233662"/>
    <w:rsid w:val="0024067D"/>
    <w:rsid w:val="0024390A"/>
    <w:rsid w:val="00262FBA"/>
    <w:rsid w:val="00263C65"/>
    <w:rsid w:val="00285225"/>
    <w:rsid w:val="00291485"/>
    <w:rsid w:val="00292E94"/>
    <w:rsid w:val="002974D8"/>
    <w:rsid w:val="002A030F"/>
    <w:rsid w:val="002A3F73"/>
    <w:rsid w:val="002C151F"/>
    <w:rsid w:val="002C62F9"/>
    <w:rsid w:val="002C69A5"/>
    <w:rsid w:val="002D18D3"/>
    <w:rsid w:val="002D6FC8"/>
    <w:rsid w:val="002E248B"/>
    <w:rsid w:val="002E5FC2"/>
    <w:rsid w:val="002F67A5"/>
    <w:rsid w:val="00301289"/>
    <w:rsid w:val="00304C3B"/>
    <w:rsid w:val="0032311C"/>
    <w:rsid w:val="00325BB0"/>
    <w:rsid w:val="003271BA"/>
    <w:rsid w:val="00331009"/>
    <w:rsid w:val="00343042"/>
    <w:rsid w:val="00345AB9"/>
    <w:rsid w:val="00346C2A"/>
    <w:rsid w:val="003476FC"/>
    <w:rsid w:val="00363668"/>
    <w:rsid w:val="00365605"/>
    <w:rsid w:val="00371DA9"/>
    <w:rsid w:val="0038115D"/>
    <w:rsid w:val="0038635B"/>
    <w:rsid w:val="00393D09"/>
    <w:rsid w:val="0039436D"/>
    <w:rsid w:val="003A44B8"/>
    <w:rsid w:val="003C4427"/>
    <w:rsid w:val="003C5DB2"/>
    <w:rsid w:val="003D0E08"/>
    <w:rsid w:val="003E5409"/>
    <w:rsid w:val="003F2CDA"/>
    <w:rsid w:val="003F4BBC"/>
    <w:rsid w:val="003F4BBD"/>
    <w:rsid w:val="003F7DCC"/>
    <w:rsid w:val="00411656"/>
    <w:rsid w:val="00413094"/>
    <w:rsid w:val="0044160B"/>
    <w:rsid w:val="004512B3"/>
    <w:rsid w:val="00465779"/>
    <w:rsid w:val="0046781F"/>
    <w:rsid w:val="004703B8"/>
    <w:rsid w:val="004733CD"/>
    <w:rsid w:val="0047444C"/>
    <w:rsid w:val="00475B3D"/>
    <w:rsid w:val="00477BFF"/>
    <w:rsid w:val="004963B5"/>
    <w:rsid w:val="004971DF"/>
    <w:rsid w:val="004B2097"/>
    <w:rsid w:val="004B3C52"/>
    <w:rsid w:val="004B4522"/>
    <w:rsid w:val="004C2509"/>
    <w:rsid w:val="004D2A84"/>
    <w:rsid w:val="004D618D"/>
    <w:rsid w:val="004D7EF3"/>
    <w:rsid w:val="004F2807"/>
    <w:rsid w:val="00505DD5"/>
    <w:rsid w:val="00510363"/>
    <w:rsid w:val="00514C36"/>
    <w:rsid w:val="0051745C"/>
    <w:rsid w:val="00534EAE"/>
    <w:rsid w:val="00536C6B"/>
    <w:rsid w:val="0055326E"/>
    <w:rsid w:val="00557102"/>
    <w:rsid w:val="00560C8F"/>
    <w:rsid w:val="00561EC9"/>
    <w:rsid w:val="00574D91"/>
    <w:rsid w:val="00576AA5"/>
    <w:rsid w:val="005926F8"/>
    <w:rsid w:val="0059410D"/>
    <w:rsid w:val="005A41D8"/>
    <w:rsid w:val="005A5187"/>
    <w:rsid w:val="005C1533"/>
    <w:rsid w:val="005D3C4D"/>
    <w:rsid w:val="005E158E"/>
    <w:rsid w:val="005E7835"/>
    <w:rsid w:val="005F1C71"/>
    <w:rsid w:val="005F2707"/>
    <w:rsid w:val="005F2BE5"/>
    <w:rsid w:val="005F3678"/>
    <w:rsid w:val="005F48EA"/>
    <w:rsid w:val="005F5D39"/>
    <w:rsid w:val="005F7631"/>
    <w:rsid w:val="006059A4"/>
    <w:rsid w:val="00605D4D"/>
    <w:rsid w:val="0062064C"/>
    <w:rsid w:val="00646F06"/>
    <w:rsid w:val="00651586"/>
    <w:rsid w:val="00653C70"/>
    <w:rsid w:val="00663A62"/>
    <w:rsid w:val="0067348E"/>
    <w:rsid w:val="00680C31"/>
    <w:rsid w:val="00686E52"/>
    <w:rsid w:val="006917A6"/>
    <w:rsid w:val="006B6EEF"/>
    <w:rsid w:val="006C6F7A"/>
    <w:rsid w:val="006F21EB"/>
    <w:rsid w:val="006F387F"/>
    <w:rsid w:val="006F41B0"/>
    <w:rsid w:val="00701239"/>
    <w:rsid w:val="00701BA8"/>
    <w:rsid w:val="00707EB5"/>
    <w:rsid w:val="0071200B"/>
    <w:rsid w:val="00732676"/>
    <w:rsid w:val="007362CA"/>
    <w:rsid w:val="007376A7"/>
    <w:rsid w:val="00747420"/>
    <w:rsid w:val="00750C27"/>
    <w:rsid w:val="00751568"/>
    <w:rsid w:val="007536F2"/>
    <w:rsid w:val="00774D62"/>
    <w:rsid w:val="0077576B"/>
    <w:rsid w:val="00776313"/>
    <w:rsid w:val="00782477"/>
    <w:rsid w:val="007868C8"/>
    <w:rsid w:val="0079430F"/>
    <w:rsid w:val="00797B00"/>
    <w:rsid w:val="007A2D85"/>
    <w:rsid w:val="007A6541"/>
    <w:rsid w:val="007D4493"/>
    <w:rsid w:val="007D64D0"/>
    <w:rsid w:val="007E10D2"/>
    <w:rsid w:val="007E1454"/>
    <w:rsid w:val="007E2D2F"/>
    <w:rsid w:val="008152C5"/>
    <w:rsid w:val="008179E3"/>
    <w:rsid w:val="008201F1"/>
    <w:rsid w:val="0082055C"/>
    <w:rsid w:val="00821C86"/>
    <w:rsid w:val="00826245"/>
    <w:rsid w:val="00826DEF"/>
    <w:rsid w:val="008411B9"/>
    <w:rsid w:val="0088273B"/>
    <w:rsid w:val="00887D2D"/>
    <w:rsid w:val="008967C0"/>
    <w:rsid w:val="008A4B8A"/>
    <w:rsid w:val="008B07DB"/>
    <w:rsid w:val="008B09F6"/>
    <w:rsid w:val="008C1345"/>
    <w:rsid w:val="008C5469"/>
    <w:rsid w:val="008D33C2"/>
    <w:rsid w:val="008D7056"/>
    <w:rsid w:val="008E0575"/>
    <w:rsid w:val="008E1B99"/>
    <w:rsid w:val="008F1758"/>
    <w:rsid w:val="00901D46"/>
    <w:rsid w:val="009060C2"/>
    <w:rsid w:val="00931ADE"/>
    <w:rsid w:val="00950101"/>
    <w:rsid w:val="009573D2"/>
    <w:rsid w:val="00957A7C"/>
    <w:rsid w:val="00957F13"/>
    <w:rsid w:val="00960761"/>
    <w:rsid w:val="009614E6"/>
    <w:rsid w:val="00973C4E"/>
    <w:rsid w:val="00977A64"/>
    <w:rsid w:val="00980A74"/>
    <w:rsid w:val="009856BA"/>
    <w:rsid w:val="009A3A7C"/>
    <w:rsid w:val="009A3A8B"/>
    <w:rsid w:val="009A752D"/>
    <w:rsid w:val="009B1FCC"/>
    <w:rsid w:val="009B26A9"/>
    <w:rsid w:val="009D3C11"/>
    <w:rsid w:val="009D6DD4"/>
    <w:rsid w:val="009D7C51"/>
    <w:rsid w:val="009E511C"/>
    <w:rsid w:val="009E516A"/>
    <w:rsid w:val="009E694A"/>
    <w:rsid w:val="009F23B9"/>
    <w:rsid w:val="009F62AC"/>
    <w:rsid w:val="00A0203A"/>
    <w:rsid w:val="00A06CD1"/>
    <w:rsid w:val="00A15502"/>
    <w:rsid w:val="00A15A4C"/>
    <w:rsid w:val="00A204DB"/>
    <w:rsid w:val="00A23F61"/>
    <w:rsid w:val="00A4148A"/>
    <w:rsid w:val="00A44F92"/>
    <w:rsid w:val="00A53E72"/>
    <w:rsid w:val="00A56BE2"/>
    <w:rsid w:val="00A579B3"/>
    <w:rsid w:val="00A57B97"/>
    <w:rsid w:val="00A60646"/>
    <w:rsid w:val="00A91517"/>
    <w:rsid w:val="00A94F83"/>
    <w:rsid w:val="00A952B9"/>
    <w:rsid w:val="00AA743B"/>
    <w:rsid w:val="00AB27D4"/>
    <w:rsid w:val="00AB6C87"/>
    <w:rsid w:val="00AC1260"/>
    <w:rsid w:val="00AC4E15"/>
    <w:rsid w:val="00AC589A"/>
    <w:rsid w:val="00AC5A19"/>
    <w:rsid w:val="00AC5EAC"/>
    <w:rsid w:val="00AD1928"/>
    <w:rsid w:val="00AD6403"/>
    <w:rsid w:val="00AD64F9"/>
    <w:rsid w:val="00AE00D8"/>
    <w:rsid w:val="00AE61C7"/>
    <w:rsid w:val="00B033EB"/>
    <w:rsid w:val="00B06635"/>
    <w:rsid w:val="00B07114"/>
    <w:rsid w:val="00B13B7E"/>
    <w:rsid w:val="00B23313"/>
    <w:rsid w:val="00B24532"/>
    <w:rsid w:val="00B3653E"/>
    <w:rsid w:val="00B4584B"/>
    <w:rsid w:val="00B50582"/>
    <w:rsid w:val="00B5530F"/>
    <w:rsid w:val="00B64670"/>
    <w:rsid w:val="00B65741"/>
    <w:rsid w:val="00B74CB1"/>
    <w:rsid w:val="00B91906"/>
    <w:rsid w:val="00B93041"/>
    <w:rsid w:val="00B97C27"/>
    <w:rsid w:val="00BA6173"/>
    <w:rsid w:val="00BD56B5"/>
    <w:rsid w:val="00BD5D35"/>
    <w:rsid w:val="00BD5D8A"/>
    <w:rsid w:val="00BD6639"/>
    <w:rsid w:val="00BE70ED"/>
    <w:rsid w:val="00BF5CDE"/>
    <w:rsid w:val="00BF5FB9"/>
    <w:rsid w:val="00BF7636"/>
    <w:rsid w:val="00C01159"/>
    <w:rsid w:val="00C06562"/>
    <w:rsid w:val="00C10727"/>
    <w:rsid w:val="00C211CD"/>
    <w:rsid w:val="00C26B14"/>
    <w:rsid w:val="00C27523"/>
    <w:rsid w:val="00C27FCC"/>
    <w:rsid w:val="00C30D29"/>
    <w:rsid w:val="00C32316"/>
    <w:rsid w:val="00C35516"/>
    <w:rsid w:val="00C41779"/>
    <w:rsid w:val="00C424D5"/>
    <w:rsid w:val="00C63A9D"/>
    <w:rsid w:val="00C64043"/>
    <w:rsid w:val="00C84E3D"/>
    <w:rsid w:val="00C8690C"/>
    <w:rsid w:val="00C86B48"/>
    <w:rsid w:val="00C96A53"/>
    <w:rsid w:val="00CC6BC1"/>
    <w:rsid w:val="00CF2DD4"/>
    <w:rsid w:val="00CF2F2F"/>
    <w:rsid w:val="00CF39E2"/>
    <w:rsid w:val="00CF6FE3"/>
    <w:rsid w:val="00D0363F"/>
    <w:rsid w:val="00D11BAD"/>
    <w:rsid w:val="00D144C9"/>
    <w:rsid w:val="00D27765"/>
    <w:rsid w:val="00D46105"/>
    <w:rsid w:val="00D475FC"/>
    <w:rsid w:val="00D53AFB"/>
    <w:rsid w:val="00D548C1"/>
    <w:rsid w:val="00D63294"/>
    <w:rsid w:val="00D63D6C"/>
    <w:rsid w:val="00D668D2"/>
    <w:rsid w:val="00D75BEE"/>
    <w:rsid w:val="00D8334F"/>
    <w:rsid w:val="00D9440B"/>
    <w:rsid w:val="00D97F71"/>
    <w:rsid w:val="00DA5260"/>
    <w:rsid w:val="00DB0F15"/>
    <w:rsid w:val="00DB4929"/>
    <w:rsid w:val="00DB5C5E"/>
    <w:rsid w:val="00DB627F"/>
    <w:rsid w:val="00DB79CB"/>
    <w:rsid w:val="00DC4D99"/>
    <w:rsid w:val="00DC5EEF"/>
    <w:rsid w:val="00DD006E"/>
    <w:rsid w:val="00DD2CEB"/>
    <w:rsid w:val="00DD3E08"/>
    <w:rsid w:val="00DF2EF0"/>
    <w:rsid w:val="00DF4600"/>
    <w:rsid w:val="00E01FCE"/>
    <w:rsid w:val="00E06F33"/>
    <w:rsid w:val="00E155D8"/>
    <w:rsid w:val="00E2407E"/>
    <w:rsid w:val="00E355C8"/>
    <w:rsid w:val="00E3695A"/>
    <w:rsid w:val="00E44354"/>
    <w:rsid w:val="00E76D36"/>
    <w:rsid w:val="00E81969"/>
    <w:rsid w:val="00EA0DC0"/>
    <w:rsid w:val="00EA17AD"/>
    <w:rsid w:val="00EA7B39"/>
    <w:rsid w:val="00EB3A1C"/>
    <w:rsid w:val="00ED0BAC"/>
    <w:rsid w:val="00ED1638"/>
    <w:rsid w:val="00ED4E83"/>
    <w:rsid w:val="00ED6EDE"/>
    <w:rsid w:val="00ED78D4"/>
    <w:rsid w:val="00EF64E8"/>
    <w:rsid w:val="00F0224B"/>
    <w:rsid w:val="00F0545C"/>
    <w:rsid w:val="00F10BBE"/>
    <w:rsid w:val="00F12B44"/>
    <w:rsid w:val="00F1661C"/>
    <w:rsid w:val="00F24615"/>
    <w:rsid w:val="00F318F1"/>
    <w:rsid w:val="00F511E5"/>
    <w:rsid w:val="00F513E0"/>
    <w:rsid w:val="00F53028"/>
    <w:rsid w:val="00F54746"/>
    <w:rsid w:val="00F54EE9"/>
    <w:rsid w:val="00F62DD9"/>
    <w:rsid w:val="00F64AFF"/>
    <w:rsid w:val="00F66C46"/>
    <w:rsid w:val="00F6711D"/>
    <w:rsid w:val="00F71859"/>
    <w:rsid w:val="00F74A20"/>
    <w:rsid w:val="00F75071"/>
    <w:rsid w:val="00F943E2"/>
    <w:rsid w:val="00F97D47"/>
    <w:rsid w:val="00FA162A"/>
    <w:rsid w:val="00FB07AA"/>
    <w:rsid w:val="00FB762D"/>
    <w:rsid w:val="00FC4EF9"/>
    <w:rsid w:val="00FC70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783FE"/>
  <w15:docId w15:val="{F884A229-B2D4-41EA-8A19-0BE8B709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75FC"/>
    <w:pPr>
      <w:spacing w:before="240" w:after="120"/>
      <w:outlineLvl w:val="0"/>
    </w:pPr>
    <w:rPr>
      <w:rFonts w:ascii="Times New Roman" w:eastAsia="Times New Roman" w:hAnsi="Times New Roman" w:cs="Times New Roman"/>
      <w:b/>
      <w:bCs/>
      <w:color w:val="000000"/>
      <w:kern w:val="36"/>
      <w:sz w:val="33"/>
      <w:szCs w:val="33"/>
      <w:lang w:val="en-SG" w:eastAsia="en-SG"/>
    </w:rPr>
  </w:style>
  <w:style w:type="paragraph" w:styleId="Heading2">
    <w:name w:val="heading 2"/>
    <w:basedOn w:val="Normal"/>
    <w:next w:val="Normal"/>
    <w:link w:val="Heading2Char"/>
    <w:uiPriority w:val="9"/>
    <w:unhideWhenUsed/>
    <w:qFormat/>
    <w:rsid w:val="003D0E0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D0E0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41"/>
    <w:pPr>
      <w:ind w:left="720"/>
      <w:contextualSpacing/>
    </w:pPr>
  </w:style>
  <w:style w:type="character" w:styleId="Hyperlink">
    <w:name w:val="Hyperlink"/>
    <w:basedOn w:val="DefaultParagraphFont"/>
    <w:uiPriority w:val="99"/>
    <w:unhideWhenUsed/>
    <w:rsid w:val="000E3CCF"/>
    <w:rPr>
      <w:color w:val="0563C1" w:themeColor="hyperlink"/>
      <w:u w:val="single"/>
    </w:rPr>
  </w:style>
  <w:style w:type="character" w:styleId="CommentReference">
    <w:name w:val="annotation reference"/>
    <w:basedOn w:val="DefaultParagraphFont"/>
    <w:uiPriority w:val="99"/>
    <w:semiHidden/>
    <w:unhideWhenUsed/>
    <w:rsid w:val="006C6F7A"/>
    <w:rPr>
      <w:sz w:val="18"/>
      <w:szCs w:val="18"/>
    </w:rPr>
  </w:style>
  <w:style w:type="paragraph" w:styleId="CommentText">
    <w:name w:val="annotation text"/>
    <w:basedOn w:val="Normal"/>
    <w:link w:val="CommentTextChar"/>
    <w:uiPriority w:val="99"/>
    <w:unhideWhenUsed/>
    <w:rsid w:val="006C6F7A"/>
  </w:style>
  <w:style w:type="character" w:customStyle="1" w:styleId="CommentTextChar">
    <w:name w:val="Comment Text Char"/>
    <w:basedOn w:val="DefaultParagraphFont"/>
    <w:link w:val="CommentText"/>
    <w:uiPriority w:val="99"/>
    <w:rsid w:val="006C6F7A"/>
  </w:style>
  <w:style w:type="paragraph" w:styleId="CommentSubject">
    <w:name w:val="annotation subject"/>
    <w:basedOn w:val="CommentText"/>
    <w:next w:val="CommentText"/>
    <w:link w:val="CommentSubjectChar"/>
    <w:uiPriority w:val="99"/>
    <w:semiHidden/>
    <w:unhideWhenUsed/>
    <w:rsid w:val="006C6F7A"/>
    <w:rPr>
      <w:b/>
      <w:bCs/>
      <w:sz w:val="20"/>
      <w:szCs w:val="20"/>
    </w:rPr>
  </w:style>
  <w:style w:type="character" w:customStyle="1" w:styleId="CommentSubjectChar">
    <w:name w:val="Comment Subject Char"/>
    <w:basedOn w:val="CommentTextChar"/>
    <w:link w:val="CommentSubject"/>
    <w:uiPriority w:val="99"/>
    <w:semiHidden/>
    <w:rsid w:val="006C6F7A"/>
    <w:rPr>
      <w:b/>
      <w:bCs/>
      <w:sz w:val="20"/>
      <w:szCs w:val="20"/>
    </w:rPr>
  </w:style>
  <w:style w:type="paragraph" w:styleId="BalloonText">
    <w:name w:val="Balloon Text"/>
    <w:basedOn w:val="Normal"/>
    <w:link w:val="BalloonTextChar"/>
    <w:uiPriority w:val="99"/>
    <w:semiHidden/>
    <w:unhideWhenUsed/>
    <w:rsid w:val="006C6F7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6F7A"/>
    <w:rPr>
      <w:rFonts w:ascii="Times New Roman" w:hAnsi="Times New Roman" w:cs="Times New Roman"/>
      <w:sz w:val="18"/>
      <w:szCs w:val="18"/>
    </w:rPr>
  </w:style>
  <w:style w:type="character" w:customStyle="1" w:styleId="reference-text">
    <w:name w:val="reference-text"/>
    <w:basedOn w:val="DefaultParagraphFont"/>
    <w:rsid w:val="00A204DB"/>
  </w:style>
  <w:style w:type="paragraph" w:styleId="Revision">
    <w:name w:val="Revision"/>
    <w:hidden/>
    <w:uiPriority w:val="99"/>
    <w:semiHidden/>
    <w:rsid w:val="00AD1928"/>
  </w:style>
  <w:style w:type="character" w:styleId="HTMLCite">
    <w:name w:val="HTML Cite"/>
    <w:basedOn w:val="DefaultParagraphFont"/>
    <w:uiPriority w:val="99"/>
    <w:semiHidden/>
    <w:unhideWhenUsed/>
    <w:rsid w:val="00B97C27"/>
    <w:rPr>
      <w:i/>
      <w:iCs/>
    </w:rPr>
  </w:style>
  <w:style w:type="character" w:customStyle="1" w:styleId="Heading1Char">
    <w:name w:val="Heading 1 Char"/>
    <w:basedOn w:val="DefaultParagraphFont"/>
    <w:link w:val="Heading1"/>
    <w:uiPriority w:val="9"/>
    <w:rsid w:val="00D475FC"/>
    <w:rPr>
      <w:rFonts w:ascii="Times New Roman" w:eastAsia="Times New Roman" w:hAnsi="Times New Roman" w:cs="Times New Roman"/>
      <w:b/>
      <w:bCs/>
      <w:color w:val="000000"/>
      <w:kern w:val="36"/>
      <w:sz w:val="33"/>
      <w:szCs w:val="33"/>
      <w:lang w:val="en-SG" w:eastAsia="en-SG"/>
    </w:rPr>
  </w:style>
  <w:style w:type="paragraph" w:styleId="Header">
    <w:name w:val="header"/>
    <w:basedOn w:val="Normal"/>
    <w:link w:val="HeaderChar"/>
    <w:uiPriority w:val="99"/>
    <w:unhideWhenUsed/>
    <w:rsid w:val="00D97F71"/>
    <w:pPr>
      <w:tabs>
        <w:tab w:val="center" w:pos="4513"/>
        <w:tab w:val="right" w:pos="9026"/>
      </w:tabs>
    </w:pPr>
  </w:style>
  <w:style w:type="character" w:customStyle="1" w:styleId="HeaderChar">
    <w:name w:val="Header Char"/>
    <w:basedOn w:val="DefaultParagraphFont"/>
    <w:link w:val="Header"/>
    <w:uiPriority w:val="99"/>
    <w:rsid w:val="00D97F71"/>
  </w:style>
  <w:style w:type="paragraph" w:styleId="Footer">
    <w:name w:val="footer"/>
    <w:basedOn w:val="Normal"/>
    <w:link w:val="FooterChar"/>
    <w:uiPriority w:val="99"/>
    <w:unhideWhenUsed/>
    <w:rsid w:val="00D97F71"/>
    <w:pPr>
      <w:tabs>
        <w:tab w:val="center" w:pos="4513"/>
        <w:tab w:val="right" w:pos="9026"/>
      </w:tabs>
    </w:pPr>
  </w:style>
  <w:style w:type="character" w:customStyle="1" w:styleId="FooterChar">
    <w:name w:val="Footer Char"/>
    <w:basedOn w:val="DefaultParagraphFont"/>
    <w:link w:val="Footer"/>
    <w:uiPriority w:val="99"/>
    <w:rsid w:val="00D97F71"/>
  </w:style>
  <w:style w:type="character" w:customStyle="1" w:styleId="Heading2Char">
    <w:name w:val="Heading 2 Char"/>
    <w:basedOn w:val="DefaultParagraphFont"/>
    <w:link w:val="Heading2"/>
    <w:uiPriority w:val="9"/>
    <w:rsid w:val="003D0E0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D0E08"/>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774D6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74D62"/>
    <w:rPr>
      <w:rFonts w:asciiTheme="majorHAnsi" w:eastAsiaTheme="majorEastAsia" w:hAnsiTheme="majorHAnsi" w:cstheme="majorBidi"/>
      <w:color w:val="323E4F" w:themeColor="text2" w:themeShade="BF"/>
      <w:spacing w:val="5"/>
      <w:kern w:val="28"/>
      <w:sz w:val="52"/>
      <w:szCs w:val="52"/>
    </w:rPr>
  </w:style>
  <w:style w:type="character" w:customStyle="1" w:styleId="pdflink">
    <w:name w:val="pdflink"/>
    <w:basedOn w:val="DefaultParagraphFont"/>
    <w:rsid w:val="00931ADE"/>
  </w:style>
  <w:style w:type="paragraph" w:customStyle="1" w:styleId="StandardParagraph">
    <w:name w:val="Standard Paragraph"/>
    <w:basedOn w:val="Normal"/>
    <w:link w:val="StandardParagraphChar"/>
    <w:qFormat/>
    <w:rsid w:val="00BD5D8A"/>
    <w:pPr>
      <w:tabs>
        <w:tab w:val="left" w:pos="5040"/>
      </w:tabs>
      <w:spacing w:after="240"/>
      <w:jc w:val="both"/>
    </w:pPr>
    <w:rPr>
      <w:rFonts w:ascii="Roboto" w:eastAsia="Times New Roman" w:hAnsi="Roboto" w:cs="Times New Roman"/>
      <w:sz w:val="22"/>
      <w:szCs w:val="22"/>
    </w:rPr>
  </w:style>
  <w:style w:type="character" w:customStyle="1" w:styleId="StandardParagraphChar">
    <w:name w:val="Standard Paragraph Char"/>
    <w:basedOn w:val="DefaultParagraphFont"/>
    <w:link w:val="StandardParagraph"/>
    <w:rsid w:val="00BD5D8A"/>
    <w:rPr>
      <w:rFonts w:ascii="Roboto" w:eastAsia="Times New Roman" w:hAnsi="Roboto" w:cs="Times New Roman"/>
      <w:sz w:val="22"/>
      <w:szCs w:val="22"/>
    </w:rPr>
  </w:style>
  <w:style w:type="paragraph" w:customStyle="1" w:styleId="Title1">
    <w:name w:val="Title 1"/>
    <w:basedOn w:val="Normal"/>
    <w:link w:val="Title1Char"/>
    <w:qFormat/>
    <w:rsid w:val="00BD5D8A"/>
    <w:pPr>
      <w:keepNext/>
      <w:spacing w:before="360" w:after="240"/>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BD5D8A"/>
    <w:rPr>
      <w:rFonts w:ascii="Roboto" w:eastAsiaTheme="minorEastAsia" w:hAnsi="Roboto" w:cs="Arial"/>
      <w:b/>
      <w:noProof/>
      <w:color w:val="00684B"/>
      <w:sz w:val="28"/>
      <w:szCs w:val="40"/>
    </w:rPr>
  </w:style>
  <w:style w:type="paragraph" w:customStyle="1" w:styleId="Indent1">
    <w:name w:val="Indent 1"/>
    <w:basedOn w:val="ListBullet"/>
    <w:link w:val="Indent1Char"/>
    <w:autoRedefine/>
    <w:qFormat/>
    <w:rsid w:val="00ED6EDE"/>
    <w:pPr>
      <w:tabs>
        <w:tab w:val="left" w:pos="3828"/>
        <w:tab w:val="left" w:pos="5812"/>
      </w:tabs>
      <w:spacing w:after="120"/>
      <w:jc w:val="both"/>
    </w:pPr>
    <w:rPr>
      <w:rFonts w:ascii="Roboto" w:eastAsia="Times New Roman" w:hAnsi="Roboto" w:cs="Times New Roman"/>
      <w:noProof/>
      <w:sz w:val="22"/>
      <w:lang w:val="en-GB"/>
    </w:rPr>
  </w:style>
  <w:style w:type="character" w:customStyle="1" w:styleId="Indent1Char">
    <w:name w:val="Indent 1 Char"/>
    <w:basedOn w:val="DefaultParagraphFont"/>
    <w:link w:val="Indent1"/>
    <w:rsid w:val="00ED6EDE"/>
    <w:rPr>
      <w:rFonts w:ascii="Roboto" w:eastAsia="Times New Roman" w:hAnsi="Roboto" w:cs="Times New Roman"/>
      <w:noProof/>
      <w:sz w:val="22"/>
      <w:lang w:val="en-GB"/>
    </w:rPr>
  </w:style>
  <w:style w:type="paragraph" w:styleId="ListBullet">
    <w:name w:val="List Bullet"/>
    <w:basedOn w:val="Normal"/>
    <w:uiPriority w:val="99"/>
    <w:semiHidden/>
    <w:unhideWhenUsed/>
    <w:rsid w:val="00ED6EDE"/>
    <w:pPr>
      <w:numPr>
        <w:numId w:val="39"/>
      </w:numPr>
      <w:contextualSpacing/>
    </w:pPr>
  </w:style>
  <w:style w:type="paragraph" w:customStyle="1" w:styleId="Exhibitno">
    <w:name w:val="Exhibit no"/>
    <w:basedOn w:val="Normal"/>
    <w:link w:val="ExhibitnoChar"/>
    <w:qFormat/>
    <w:rsid w:val="00ED6EDE"/>
    <w:pPr>
      <w:jc w:val="center"/>
    </w:pPr>
    <w:rPr>
      <w:rFonts w:ascii="Roboto" w:eastAsiaTheme="minorEastAsia" w:hAnsi="Roboto" w:cs="Arial"/>
      <w:b/>
      <w:color w:val="00684B"/>
      <w:szCs w:val="32"/>
    </w:rPr>
  </w:style>
  <w:style w:type="character" w:customStyle="1" w:styleId="ExhibitnoChar">
    <w:name w:val="Exhibit no Char"/>
    <w:basedOn w:val="DefaultParagraphFont"/>
    <w:link w:val="Exhibitno"/>
    <w:rsid w:val="00ED6EDE"/>
    <w:rPr>
      <w:rFonts w:ascii="Roboto" w:eastAsiaTheme="minorEastAsia" w:hAnsi="Roboto" w:cs="Arial"/>
      <w:b/>
      <w:color w:val="00684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87940">
      <w:bodyDiv w:val="1"/>
      <w:marLeft w:val="0"/>
      <w:marRight w:val="0"/>
      <w:marTop w:val="0"/>
      <w:marBottom w:val="0"/>
      <w:divBdr>
        <w:top w:val="none" w:sz="0" w:space="0" w:color="auto"/>
        <w:left w:val="none" w:sz="0" w:space="0" w:color="auto"/>
        <w:bottom w:val="none" w:sz="0" w:space="0" w:color="auto"/>
        <w:right w:val="none" w:sz="0" w:space="0" w:color="auto"/>
      </w:divBdr>
      <w:divsChild>
        <w:div w:id="1796175257">
          <w:marLeft w:val="0"/>
          <w:marRight w:val="1"/>
          <w:marTop w:val="0"/>
          <w:marBottom w:val="0"/>
          <w:divBdr>
            <w:top w:val="none" w:sz="0" w:space="0" w:color="auto"/>
            <w:left w:val="none" w:sz="0" w:space="0" w:color="auto"/>
            <w:bottom w:val="none" w:sz="0" w:space="0" w:color="auto"/>
            <w:right w:val="none" w:sz="0" w:space="0" w:color="auto"/>
          </w:divBdr>
          <w:divsChild>
            <w:div w:id="1252814178">
              <w:marLeft w:val="0"/>
              <w:marRight w:val="0"/>
              <w:marTop w:val="0"/>
              <w:marBottom w:val="0"/>
              <w:divBdr>
                <w:top w:val="none" w:sz="0" w:space="0" w:color="auto"/>
                <w:left w:val="none" w:sz="0" w:space="0" w:color="auto"/>
                <w:bottom w:val="none" w:sz="0" w:space="0" w:color="auto"/>
                <w:right w:val="none" w:sz="0" w:space="0" w:color="auto"/>
              </w:divBdr>
              <w:divsChild>
                <w:div w:id="840318765">
                  <w:marLeft w:val="0"/>
                  <w:marRight w:val="1"/>
                  <w:marTop w:val="0"/>
                  <w:marBottom w:val="0"/>
                  <w:divBdr>
                    <w:top w:val="none" w:sz="0" w:space="0" w:color="auto"/>
                    <w:left w:val="none" w:sz="0" w:space="0" w:color="auto"/>
                    <w:bottom w:val="none" w:sz="0" w:space="0" w:color="auto"/>
                    <w:right w:val="none" w:sz="0" w:space="0" w:color="auto"/>
                  </w:divBdr>
                  <w:divsChild>
                    <w:div w:id="1965303328">
                      <w:marLeft w:val="0"/>
                      <w:marRight w:val="0"/>
                      <w:marTop w:val="0"/>
                      <w:marBottom w:val="0"/>
                      <w:divBdr>
                        <w:top w:val="none" w:sz="0" w:space="0" w:color="auto"/>
                        <w:left w:val="none" w:sz="0" w:space="0" w:color="auto"/>
                        <w:bottom w:val="none" w:sz="0" w:space="0" w:color="auto"/>
                        <w:right w:val="none" w:sz="0" w:space="0" w:color="auto"/>
                      </w:divBdr>
                      <w:divsChild>
                        <w:div w:id="835994622">
                          <w:marLeft w:val="0"/>
                          <w:marRight w:val="0"/>
                          <w:marTop w:val="0"/>
                          <w:marBottom w:val="0"/>
                          <w:divBdr>
                            <w:top w:val="none" w:sz="0" w:space="0" w:color="auto"/>
                            <w:left w:val="none" w:sz="0" w:space="0" w:color="auto"/>
                            <w:bottom w:val="none" w:sz="0" w:space="0" w:color="auto"/>
                            <w:right w:val="none" w:sz="0" w:space="0" w:color="auto"/>
                          </w:divBdr>
                          <w:divsChild>
                            <w:div w:id="654842479">
                              <w:marLeft w:val="0"/>
                              <w:marRight w:val="0"/>
                              <w:marTop w:val="120"/>
                              <w:marBottom w:val="360"/>
                              <w:divBdr>
                                <w:top w:val="none" w:sz="0" w:space="0" w:color="auto"/>
                                <w:left w:val="none" w:sz="0" w:space="0" w:color="auto"/>
                                <w:bottom w:val="none" w:sz="0" w:space="0" w:color="auto"/>
                                <w:right w:val="none" w:sz="0" w:space="0" w:color="auto"/>
                              </w:divBdr>
                              <w:divsChild>
                                <w:div w:id="339549440">
                                  <w:marLeft w:val="0"/>
                                  <w:marRight w:val="0"/>
                                  <w:marTop w:val="0"/>
                                  <w:marBottom w:val="0"/>
                                  <w:divBdr>
                                    <w:top w:val="none" w:sz="0" w:space="0" w:color="auto"/>
                                    <w:left w:val="none" w:sz="0" w:space="0" w:color="auto"/>
                                    <w:bottom w:val="none" w:sz="0" w:space="0" w:color="auto"/>
                                    <w:right w:val="none" w:sz="0" w:space="0" w:color="auto"/>
                                  </w:divBdr>
                                </w:div>
                                <w:div w:id="37049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header" Target="header3.xml"/><Relationship Id="rId18" Type="http://schemas.openxmlformats.org/officeDocument/2006/relationships/hyperlink" Target="http://cogsci.uwaterloo.ca/ziva/psychbul1990.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cbi.nlm.nih.gov/pubmed/?term=Willer%20R%5BAuthor%5D&amp;cauthor=true&amp;cauthor_uid=23276265" TargetMode="External"/><Relationship Id="rId2" Type="http://schemas.openxmlformats.org/officeDocument/2006/relationships/numbering" Target="numbering.xml"/><Relationship Id="rId16" Type="http://schemas.openxmlformats.org/officeDocument/2006/relationships/hyperlink" Target="http://www.ncbi.nlm.nih.gov/pubmed/?term=Piff%20PK%5BAuthor%5D&amp;cauthor=true&amp;cauthor_uid=23276265"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cbi.nlm.nih.gov/pubmed/?term=C%C3%B4t%C3%A9%20S%5BAuthor%5D&amp;cauthor=true&amp;cauthor_uid=23276265"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F9156-BFE9-4BE5-8B9F-DCF64AE3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1864</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Marcos</dc:creator>
  <cp:lastModifiedBy>SHIKHOVA Larisa</cp:lastModifiedBy>
  <cp:revision>31</cp:revision>
  <cp:lastPrinted>2016-06-16T08:56:00Z</cp:lastPrinted>
  <dcterms:created xsi:type="dcterms:W3CDTF">2016-06-16T10:01:00Z</dcterms:created>
  <dcterms:modified xsi:type="dcterms:W3CDTF">2024-06-20T12:17:00Z</dcterms:modified>
</cp:coreProperties>
</file>