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F11AD" w14:textId="6D493D08" w:rsidR="00963DF7" w:rsidRPr="005A365C" w:rsidRDefault="0030427F" w:rsidP="00963DF7">
      <w:pPr>
        <w:spacing w:before="0" w:line="360" w:lineRule="auto"/>
        <w:jc w:val="left"/>
        <w:rPr>
          <w:rFonts w:ascii="Roboto" w:eastAsia="Times New Roman" w:hAnsi="Roboto" w:cs="Arial"/>
          <w:b/>
          <w:color w:val="00684B"/>
          <w:sz w:val="36"/>
          <w:szCs w:val="44"/>
          <w:lang w:val="en-US"/>
        </w:rPr>
      </w:pPr>
      <w:r>
        <w:rPr>
          <w:noProof/>
        </w:rPr>
        <w:drawing>
          <wp:anchor distT="0" distB="0" distL="114300" distR="114300" simplePos="0" relativeHeight="251658239" behindDoc="0" locked="0" layoutInCell="1" allowOverlap="1" wp14:anchorId="2DB73BAB" wp14:editId="5BD83189">
            <wp:simplePos x="0" y="0"/>
            <wp:positionH relativeFrom="column">
              <wp:posOffset>3276600</wp:posOffset>
            </wp:positionH>
            <wp:positionV relativeFrom="paragraph">
              <wp:posOffset>-60325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DF7"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5CA7B8D6" wp14:editId="296ADBB6">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2B4A97DD" w14:textId="77777777" w:rsidR="00963DF7" w:rsidRPr="005A365C" w:rsidRDefault="00963DF7" w:rsidP="00963DF7">
                            <w:pPr>
                              <w:spacing w:before="0"/>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7B8D6"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2B4A97DD" w14:textId="77777777" w:rsidR="00963DF7" w:rsidRPr="005A365C" w:rsidRDefault="00963DF7" w:rsidP="00963DF7">
                      <w:pPr>
                        <w:spacing w:before="0"/>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6E45DA35" w14:textId="77777777" w:rsidR="00963DF7" w:rsidRPr="005A365C" w:rsidRDefault="00963DF7" w:rsidP="00963DF7">
      <w:pPr>
        <w:spacing w:before="0" w:line="360" w:lineRule="auto"/>
        <w:jc w:val="left"/>
        <w:rPr>
          <w:rFonts w:ascii="Roboto" w:eastAsia="Times New Roman" w:hAnsi="Roboto" w:cs="Arial"/>
          <w:b/>
          <w:color w:val="00684B"/>
          <w:sz w:val="36"/>
          <w:szCs w:val="44"/>
          <w:lang w:val="en-US"/>
        </w:rPr>
      </w:pPr>
    </w:p>
    <w:p w14:paraId="08D12495" w14:textId="77777777" w:rsidR="00963DF7" w:rsidRPr="005A365C" w:rsidRDefault="00963DF7" w:rsidP="00963DF7">
      <w:pPr>
        <w:spacing w:before="0" w:after="120"/>
        <w:jc w:val="left"/>
        <w:rPr>
          <w:rFonts w:ascii="Roboto Slab" w:eastAsia="Times New Roman" w:hAnsi="Roboto Slab" w:cs="Arial"/>
          <w:b/>
          <w:color w:val="00684B"/>
          <w:sz w:val="44"/>
          <w:szCs w:val="44"/>
          <w:lang w:val="en-US"/>
        </w:rPr>
      </w:pPr>
      <w:r w:rsidRPr="005A365C">
        <w:rPr>
          <w:rFonts w:ascii="Roboto Slab" w:eastAsia="Times New Roman" w:hAnsi="Roboto Slab" w:cs="Arial"/>
          <w:b/>
          <w:color w:val="00684B"/>
          <w:sz w:val="44"/>
          <w:szCs w:val="44"/>
          <w:lang w:val="en-US"/>
        </w:rPr>
        <w:t>Spiral Flow</w:t>
      </w:r>
      <w:r>
        <w:rPr>
          <w:rFonts w:ascii="Roboto Slab" w:eastAsia="Times New Roman" w:hAnsi="Roboto Slab" w:cs="Arial"/>
          <w:b/>
          <w:color w:val="00684B"/>
          <w:sz w:val="44"/>
          <w:szCs w:val="44"/>
          <w:lang w:val="en-US"/>
        </w:rPr>
        <w:t>:</w:t>
      </w:r>
    </w:p>
    <w:p w14:paraId="200F237A" w14:textId="52BDCC21" w:rsidR="00963DF7" w:rsidRDefault="00963DF7" w:rsidP="00963DF7">
      <w:pPr>
        <w:framePr w:w="9044" w:hSpace="181" w:vSpace="181" w:wrap="notBeside" w:vAnchor="page" w:hAnchor="page" w:x="1419" w:y="11744"/>
        <w:tabs>
          <w:tab w:val="left" w:pos="5040"/>
        </w:tabs>
        <w:spacing w:before="0" w:after="120" w:line="240" w:lineRule="atLeast"/>
        <w:rPr>
          <w:rFonts w:ascii="Roboto" w:eastAsia="Times New Roman" w:hAnsi="Roboto" w:cs="Arial"/>
          <w:bCs/>
          <w:sz w:val="20"/>
          <w:szCs w:val="24"/>
          <w:lang w:val="en-GB"/>
        </w:rPr>
      </w:pPr>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bookmarkStart w:id="0" w:name="_Hlk168399487"/>
      <w:r w:rsidRPr="005A365C">
        <w:rPr>
          <w:rFonts w:ascii="Roboto" w:eastAsia="Times New Roman" w:hAnsi="Roboto" w:cs="Arial"/>
          <w:bCs/>
          <w:sz w:val="20"/>
          <w:szCs w:val="24"/>
          <w:lang w:val="en-GB"/>
        </w:rPr>
        <w:t>Astrid Schrader</w:t>
      </w:r>
      <w:bookmarkEnd w:id="0"/>
      <w:r w:rsidRPr="005A365C">
        <w:rPr>
          <w:rFonts w:ascii="Roboto" w:eastAsia="Times New Roman" w:hAnsi="Roboto" w:cs="Arial"/>
          <w:bCs/>
          <w:sz w:val="20"/>
          <w:szCs w:val="24"/>
          <w:lang w:val="en-GB"/>
        </w:rPr>
        <w:t xml:space="preserve">, </w:t>
      </w:r>
      <w:bookmarkStart w:id="1" w:name="_Hlk168399555"/>
      <w:r w:rsidRPr="005A365C">
        <w:rPr>
          <w:rFonts w:ascii="Roboto" w:eastAsia="Times New Roman" w:hAnsi="Roboto" w:cs="Arial"/>
          <w:bCs/>
          <w:sz w:val="20"/>
          <w:szCs w:val="24"/>
          <w:lang w:val="en-GB"/>
        </w:rPr>
        <w:t>Jonathan Ong</w:t>
      </w:r>
      <w:bookmarkEnd w:id="1"/>
      <w:r w:rsidRPr="005A365C">
        <w:rPr>
          <w:rFonts w:ascii="Roboto" w:eastAsia="Times New Roman" w:hAnsi="Roboto" w:cs="Arial"/>
          <w:bCs/>
          <w:sz w:val="20"/>
          <w:szCs w:val="24"/>
          <w:lang w:val="en-GB"/>
        </w:rPr>
        <w:t xml:space="preserve">, </w:t>
      </w:r>
      <w:bookmarkStart w:id="2" w:name="_Hlk168399442"/>
      <w:r w:rsidRPr="005A365C">
        <w:rPr>
          <w:rFonts w:ascii="Roboto" w:eastAsia="Times New Roman" w:hAnsi="Roboto" w:cs="Arial"/>
          <w:bCs/>
          <w:sz w:val="20"/>
          <w:szCs w:val="24"/>
          <w:lang w:val="en-GB"/>
        </w:rPr>
        <w:t xml:space="preserve">Katrina </w:t>
      </w:r>
      <w:proofErr w:type="spellStart"/>
      <w:r w:rsidRPr="005A365C">
        <w:rPr>
          <w:rFonts w:ascii="Roboto" w:eastAsia="Times New Roman" w:hAnsi="Roboto" w:cs="Arial"/>
          <w:bCs/>
          <w:sz w:val="20"/>
          <w:szCs w:val="24"/>
          <w:lang w:val="en-GB"/>
        </w:rPr>
        <w:t>Yavash</w:t>
      </w:r>
      <w:bookmarkEnd w:id="2"/>
      <w:proofErr w:type="spellEnd"/>
      <w:r w:rsidRPr="005A365C">
        <w:rPr>
          <w:rFonts w:ascii="Roboto" w:eastAsia="Times New Roman" w:hAnsi="Roboto" w:cs="Arial"/>
          <w:bCs/>
          <w:sz w:val="20"/>
          <w:szCs w:val="24"/>
          <w:lang w:val="en-GB"/>
        </w:rPr>
        <w:t xml:space="preserve">, and </w:t>
      </w:r>
      <w:bookmarkStart w:id="3" w:name="_Hlk168399378"/>
      <w:r w:rsidRPr="005A365C">
        <w:rPr>
          <w:rFonts w:ascii="Roboto" w:eastAsia="Times New Roman" w:hAnsi="Roboto" w:cs="Arial"/>
          <w:bCs/>
          <w:sz w:val="20"/>
          <w:szCs w:val="24"/>
          <w:lang w:val="en-GB"/>
        </w:rPr>
        <w:t>Ankit Kedia</w:t>
      </w:r>
      <w:bookmarkEnd w:id="3"/>
      <w:r w:rsidRPr="005A365C">
        <w:rPr>
          <w:rFonts w:ascii="Roboto" w:eastAsia="Times New Roman" w:hAnsi="Roboto" w:cs="Arial"/>
          <w:bCs/>
          <w:sz w:val="20"/>
          <w:szCs w:val="24"/>
          <w:lang w:val="en-GB"/>
        </w:rPr>
        <w:t>, INSEA</w:t>
      </w:r>
      <w:r>
        <w:rPr>
          <w:rFonts w:ascii="Roboto" w:eastAsia="Times New Roman" w:hAnsi="Roboto" w:cs="Arial"/>
          <w:bCs/>
          <w:sz w:val="20"/>
          <w:szCs w:val="24"/>
          <w:lang w:val="en-GB"/>
        </w:rPr>
        <w:t xml:space="preserve">D </w:t>
      </w:r>
      <w:r w:rsidRPr="000C6150">
        <w:rPr>
          <w:rFonts w:ascii="Roboto" w:eastAsia="Times New Roman" w:hAnsi="Roboto" w:cs="Arial"/>
          <w:bCs/>
          <w:sz w:val="20"/>
          <w:szCs w:val="24"/>
          <w:lang w:val="en-GB"/>
        </w:rPr>
        <w:t xml:space="preserve">MBA </w:t>
      </w:r>
      <w:r w:rsidR="00AA3855">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under the supervision of Martin Schweinsberg, </w:t>
      </w:r>
      <w:r w:rsidRPr="000C6150">
        <w:rPr>
          <w:rFonts w:ascii="Roboto" w:eastAsia="Times New Roman" w:hAnsi="Roboto" w:cs="Arial"/>
          <w:bCs/>
          <w:sz w:val="20"/>
          <w:szCs w:val="24"/>
          <w:lang w:val="en-GB"/>
        </w:rPr>
        <w:t xml:space="preserve">Associate Professor of </w:t>
      </w:r>
      <w:r w:rsidR="00A11BA1" w:rsidRPr="00A11BA1">
        <w:rPr>
          <w:rFonts w:ascii="Roboto" w:eastAsia="Times New Roman" w:hAnsi="Roboto" w:cs="Arial"/>
          <w:bCs/>
          <w:sz w:val="20"/>
          <w:szCs w:val="24"/>
          <w:lang w:val="en-GB"/>
        </w:rPr>
        <w:t>Organisational Behaviour</w:t>
      </w:r>
      <w:r w:rsidRPr="000C6150">
        <w:rPr>
          <w:rFonts w:ascii="Roboto" w:eastAsia="Times New Roman" w:hAnsi="Roboto" w:cs="Arial"/>
          <w:bCs/>
          <w:sz w:val="20"/>
          <w:szCs w:val="24"/>
          <w:lang w:val="en-GB"/>
        </w:rPr>
        <w:t xml:space="preserve"> 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p>
    <w:p w14:paraId="0C6FA0DF" w14:textId="3A6C24F7" w:rsidR="00B53D7B" w:rsidRPr="005A365C" w:rsidRDefault="00B53D7B" w:rsidP="00963DF7">
      <w:pPr>
        <w:framePr w:w="9044" w:hSpace="181" w:vSpace="181" w:wrap="notBeside" w:vAnchor="page" w:hAnchor="page" w:x="1419" w:y="11744"/>
        <w:tabs>
          <w:tab w:val="left" w:pos="5040"/>
        </w:tabs>
        <w:spacing w:before="0" w:after="120" w:line="240" w:lineRule="atLeast"/>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7FD0BE08" w14:textId="77777777" w:rsidR="00963DF7" w:rsidRPr="005A365C" w:rsidRDefault="00963DF7" w:rsidP="00963DF7">
      <w:pPr>
        <w:framePr w:w="9044" w:hSpace="181" w:vSpace="181" w:wrap="notBeside" w:vAnchor="page" w:hAnchor="page" w:x="1419" w:y="11744"/>
        <w:widowControl w:val="0"/>
        <w:tabs>
          <w:tab w:val="left" w:pos="5040"/>
        </w:tabs>
        <w:spacing w:before="0" w:after="120" w:line="240" w:lineRule="atLeast"/>
        <w:rPr>
          <w:rFonts w:ascii="Roboto" w:eastAsia="Times New Roman" w:hAnsi="Roboto" w:cs="Arial"/>
          <w:sz w:val="20"/>
          <w:szCs w:val="24"/>
          <w:lang w:val="en-GB"/>
        </w:rPr>
      </w:pPr>
      <w:r w:rsidRPr="005A365C">
        <w:rPr>
          <w:rFonts w:ascii="Roboto" w:eastAsia="Times New Roman" w:hAnsi="Roboto" w:cs="Times New Roman"/>
          <w:bCs/>
          <w:sz w:val="20"/>
          <w:szCs w:val="24"/>
          <w:lang w:val="en-US"/>
        </w:rPr>
        <w:t xml:space="preserve">To access INSEAD teaching materials, go to </w:t>
      </w:r>
      <w:hyperlink r:id="rId9"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06173A63" w14:textId="77777777" w:rsidR="00963DF7" w:rsidRPr="005A365C" w:rsidRDefault="00963DF7" w:rsidP="00963DF7">
      <w:pPr>
        <w:framePr w:w="9044" w:hSpace="181" w:vSpace="181" w:wrap="notBeside" w:vAnchor="page" w:hAnchor="page" w:x="1419" w:y="11744"/>
        <w:tabs>
          <w:tab w:val="left" w:pos="5040"/>
        </w:tabs>
        <w:spacing w:before="0" w:after="120" w:line="240" w:lineRule="atLeast"/>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442796A5" w14:textId="77777777" w:rsidR="00963DF7" w:rsidRPr="005A365C" w:rsidRDefault="00963DF7" w:rsidP="00963DF7">
      <w:pPr>
        <w:framePr w:w="9044" w:hSpace="181" w:vSpace="181" w:wrap="notBeside" w:vAnchor="page" w:hAnchor="page" w:x="1419" w:y="11744"/>
        <w:tabs>
          <w:tab w:val="left" w:pos="5040"/>
        </w:tabs>
        <w:spacing w:before="0" w:after="120"/>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p w14:paraId="0BA61168" w14:textId="77777777" w:rsidR="00963DF7" w:rsidRPr="005A365C" w:rsidRDefault="00963DF7" w:rsidP="00963DF7">
      <w:pPr>
        <w:framePr w:hSpace="181" w:vSpace="181" w:wrap="notBeside" w:vAnchor="page" w:hAnchor="page" w:x="1419" w:y="11296"/>
        <w:spacing w:before="0"/>
        <w:jc w:val="left"/>
        <w:rPr>
          <w:rFonts w:ascii="Roboto" w:eastAsia="Times New Roman" w:hAnsi="Roboto" w:cs="Arial"/>
          <w:sz w:val="20"/>
          <w:szCs w:val="24"/>
          <w:lang w:val="en-GB"/>
        </w:rPr>
      </w:pPr>
      <w:r>
        <w:rPr>
          <w:rFonts w:ascii="Roboto" w:eastAsia="Times New Roman" w:hAnsi="Roboto" w:cs="Arial"/>
          <w:sz w:val="20"/>
          <w:szCs w:val="24"/>
          <w:lang w:val="en-US"/>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6917</w:t>
      </w:r>
    </w:p>
    <w:p w14:paraId="5A752F62" w14:textId="68498E14" w:rsidR="00963DF7" w:rsidRDefault="00963DF7" w:rsidP="00963DF7">
      <w:pPr>
        <w:spacing w:before="0" w:after="120"/>
        <w:jc w:val="left"/>
        <w:rPr>
          <w:rFonts w:ascii="Roboto Slab Light" w:eastAsia="Times New Roman" w:hAnsi="Roboto Slab Light" w:cs="Arial"/>
          <w:color w:val="00684B"/>
          <w:sz w:val="36"/>
          <w:szCs w:val="36"/>
          <w:lang w:val="en-US"/>
        </w:rPr>
      </w:pPr>
      <w:r w:rsidRPr="005A365C">
        <w:rPr>
          <w:rFonts w:ascii="Roboto Slab Light" w:eastAsia="Times New Roman" w:hAnsi="Roboto Slab Light" w:cs="Arial"/>
          <w:color w:val="00684B"/>
          <w:sz w:val="36"/>
          <w:szCs w:val="36"/>
          <w:lang w:val="en-US"/>
        </w:rPr>
        <w:t xml:space="preserve">Confidential Instructions for </w:t>
      </w:r>
      <w:r w:rsidRPr="00963DF7">
        <w:rPr>
          <w:rFonts w:ascii="Roboto Slab Light" w:eastAsia="Times New Roman" w:hAnsi="Roboto Slab Light" w:cs="Arial"/>
          <w:color w:val="00684B"/>
          <w:sz w:val="36"/>
          <w:szCs w:val="36"/>
          <w:lang w:val="en-US"/>
        </w:rPr>
        <w:t>Mansour</w:t>
      </w:r>
    </w:p>
    <w:p w14:paraId="2598CC99" w14:textId="77777777" w:rsidR="00963DF7" w:rsidRPr="005A365C" w:rsidRDefault="00963DF7" w:rsidP="00963DF7">
      <w:pPr>
        <w:spacing w:before="0" w:after="120"/>
        <w:jc w:val="left"/>
        <w:rPr>
          <w:rFonts w:ascii="Roboto Slab Light" w:eastAsia="Times New Roman" w:hAnsi="Roboto Slab Light" w:cs="Arial"/>
          <w:color w:val="00684B"/>
          <w:sz w:val="36"/>
          <w:szCs w:val="36"/>
          <w:lang w:val="en-US"/>
        </w:rPr>
      </w:pPr>
    </w:p>
    <w:p w14:paraId="67526FE6" w14:textId="77777777" w:rsidR="00AD139E" w:rsidRPr="00963DF7" w:rsidRDefault="00AD139E" w:rsidP="00682282">
      <w:pPr>
        <w:pStyle w:val="Title"/>
        <w:jc w:val="center"/>
        <w:rPr>
          <w:lang w:val="en-US"/>
        </w:rPr>
        <w:sectPr w:rsidR="00AD139E" w:rsidRPr="00963DF7" w:rsidSect="00AD139E">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cols w:space="708"/>
          <w:docGrid w:linePitch="360"/>
        </w:sectPr>
      </w:pPr>
    </w:p>
    <w:p w14:paraId="3FFAC738" w14:textId="6A216FB7" w:rsidR="00682282" w:rsidRDefault="00682282" w:rsidP="00963DF7">
      <w:pPr>
        <w:pStyle w:val="StandardParagraph"/>
      </w:pPr>
      <w:r>
        <w:lastRenderedPageBreak/>
        <w:t xml:space="preserve">You are Mansour. Originally from the Middle East, you graduated with distinction in </w:t>
      </w:r>
      <w:r w:rsidR="00743C53">
        <w:t xml:space="preserve">one </w:t>
      </w:r>
      <w:r>
        <w:t xml:space="preserve">of the best educational institutions </w:t>
      </w:r>
      <w:r w:rsidR="00743C53">
        <w:t xml:space="preserve">in the region </w:t>
      </w:r>
      <w:r>
        <w:t>and migrated to South Africa after college to pursue a</w:t>
      </w:r>
      <w:r w:rsidR="00743C53">
        <w:t>n</w:t>
      </w:r>
      <w:r>
        <w:t xml:space="preserve"> investment banking opportunity. Shortly after arriving, you met your wife and had three beautiful children. As your career progressed, you </w:t>
      </w:r>
      <w:r w:rsidR="00743C53">
        <w:t xml:space="preserve">were finally headhunted for </w:t>
      </w:r>
      <w:r>
        <w:t>a job at your preferred South African investment firm</w:t>
      </w:r>
      <w:r w:rsidR="00743C53">
        <w:t xml:space="preserve"> and stayed there for </w:t>
      </w:r>
      <w:r w:rsidR="006755F4">
        <w:t xml:space="preserve">close to </w:t>
      </w:r>
      <w:r w:rsidR="00743C53">
        <w:t>ten</w:t>
      </w:r>
      <w:r>
        <w:t xml:space="preserve"> years.</w:t>
      </w:r>
    </w:p>
    <w:p w14:paraId="12B97481" w14:textId="4D777C40" w:rsidR="00682282" w:rsidRPr="00F8165A" w:rsidRDefault="00743C53" w:rsidP="00963DF7">
      <w:pPr>
        <w:pStyle w:val="StandardParagraph"/>
      </w:pPr>
      <w:r>
        <w:t>N</w:t>
      </w:r>
      <w:r w:rsidR="00682282">
        <w:t xml:space="preserve">udged by </w:t>
      </w:r>
      <w:r>
        <w:t xml:space="preserve">your team and </w:t>
      </w:r>
      <w:r w:rsidR="00682282">
        <w:t xml:space="preserve">several of your colleagues, you </w:t>
      </w:r>
      <w:r w:rsidR="00682282" w:rsidRPr="00F8165A">
        <w:t xml:space="preserve">mustered up the </w:t>
      </w:r>
      <w:r w:rsidR="00682282">
        <w:t xml:space="preserve">courage </w:t>
      </w:r>
      <w:r w:rsidR="00682282" w:rsidRPr="00F8165A">
        <w:t xml:space="preserve">to </w:t>
      </w:r>
      <w:r w:rsidR="00682282">
        <w:t>apply for a C-</w:t>
      </w:r>
      <w:r w:rsidR="00682282" w:rsidRPr="00F8165A">
        <w:t>level position</w:t>
      </w:r>
      <w:r w:rsidR="00682282">
        <w:t xml:space="preserve"> </w:t>
      </w:r>
      <w:r>
        <w:t>to become</w:t>
      </w:r>
      <w:r w:rsidR="00682282">
        <w:t xml:space="preserve"> CEO a few years later. Unfortunately</w:t>
      </w:r>
      <w:r w:rsidR="00682282" w:rsidRPr="00F8165A">
        <w:t xml:space="preserve">, </w:t>
      </w:r>
      <w:r w:rsidR="00682282">
        <w:t xml:space="preserve">the firm selected your </w:t>
      </w:r>
      <w:r w:rsidR="00682282" w:rsidRPr="00F8165A">
        <w:t>peer</w:t>
      </w:r>
      <w:r w:rsidR="00682282">
        <w:t>,</w:t>
      </w:r>
      <w:r w:rsidR="00682282" w:rsidRPr="00F8165A">
        <w:t xml:space="preserve"> </w:t>
      </w:r>
      <w:r w:rsidR="00682282">
        <w:t>who ha</w:t>
      </w:r>
      <w:r w:rsidR="000837D0">
        <w:t>d</w:t>
      </w:r>
      <w:r w:rsidR="00682282">
        <w:t xml:space="preserve"> indeed been lobbying hard for that position for quite a while. He </w:t>
      </w:r>
      <w:r w:rsidR="000837D0">
        <w:t xml:space="preserve">was </w:t>
      </w:r>
      <w:r>
        <w:t xml:space="preserve">notorious </w:t>
      </w:r>
      <w:r w:rsidR="00682282">
        <w:t xml:space="preserve">for being all talk and politics with </w:t>
      </w:r>
      <w:r w:rsidR="00682282" w:rsidRPr="00F8165A">
        <w:t xml:space="preserve">no </w:t>
      </w:r>
      <w:r w:rsidR="00682282">
        <w:t>real content</w:t>
      </w:r>
      <w:r w:rsidR="00682282" w:rsidRPr="00F8165A">
        <w:t xml:space="preserve"> or results</w:t>
      </w:r>
      <w:r>
        <w:t>. Y</w:t>
      </w:r>
      <w:r w:rsidR="00682282">
        <w:t xml:space="preserve">ou genuinely thought that the </w:t>
      </w:r>
      <w:r>
        <w:t xml:space="preserve">CEO </w:t>
      </w:r>
      <w:r w:rsidR="00682282">
        <w:t xml:space="preserve">would </w:t>
      </w:r>
      <w:r w:rsidR="000837D0">
        <w:t xml:space="preserve">have </w:t>
      </w:r>
      <w:r w:rsidR="00682282">
        <w:t>see</w:t>
      </w:r>
      <w:r w:rsidR="000837D0">
        <w:t>n</w:t>
      </w:r>
      <w:r w:rsidR="00682282">
        <w:t xml:space="preserve"> his superficiality and </w:t>
      </w:r>
      <w:proofErr w:type="gramStart"/>
      <w:r w:rsidR="00682282">
        <w:t>promote</w:t>
      </w:r>
      <w:proofErr w:type="gramEnd"/>
      <w:r w:rsidR="00682282">
        <w:t xml:space="preserve"> you instead</w:t>
      </w:r>
      <w:r w:rsidR="00682282" w:rsidRPr="00F8165A">
        <w:t xml:space="preserve">. </w:t>
      </w:r>
      <w:r>
        <w:t>But alas, i</w:t>
      </w:r>
      <w:r w:rsidR="00682282">
        <w:t>t was not meant to be</w:t>
      </w:r>
      <w:r>
        <w:t xml:space="preserve">, and </w:t>
      </w:r>
      <w:r w:rsidR="00682282">
        <w:t xml:space="preserve">despite several colleagues begging you to stay, you </w:t>
      </w:r>
      <w:r>
        <w:t>left the firm</w:t>
      </w:r>
      <w:r w:rsidR="00682282">
        <w:t>. J</w:t>
      </w:r>
      <w:r w:rsidR="00682282" w:rsidRPr="00F8165A">
        <w:t xml:space="preserve">ust as </w:t>
      </w:r>
      <w:r w:rsidR="00682282">
        <w:t>you were</w:t>
      </w:r>
      <w:r w:rsidR="00682282" w:rsidRPr="00F8165A">
        <w:t xml:space="preserve"> kissing </w:t>
      </w:r>
      <w:r w:rsidR="00682282">
        <w:t xml:space="preserve">your financial independence and </w:t>
      </w:r>
      <w:r w:rsidR="00682282" w:rsidRPr="00F8165A">
        <w:t>early retirement goodbye, a</w:t>
      </w:r>
      <w:r>
        <w:t xml:space="preserve"> fantastic</w:t>
      </w:r>
      <w:r w:rsidR="00682282" w:rsidRPr="00F8165A">
        <w:t xml:space="preserve"> opportunity came up.</w:t>
      </w:r>
    </w:p>
    <w:p w14:paraId="6FB74570" w14:textId="1E1A539B" w:rsidR="0086607E" w:rsidRDefault="00743C53" w:rsidP="00963DF7">
      <w:pPr>
        <w:pStyle w:val="StandardParagraph"/>
      </w:pPr>
      <w:r>
        <w:t>T</w:t>
      </w:r>
      <w:r w:rsidR="00682282">
        <w:t>wo former clients, Alex and Jacob, successful Fint</w:t>
      </w:r>
      <w:r w:rsidR="00682282" w:rsidRPr="00F8165A">
        <w:t>ech entrepreneurs</w:t>
      </w:r>
      <w:r w:rsidR="00682282">
        <w:t xml:space="preserve">, </w:t>
      </w:r>
      <w:r>
        <w:t xml:space="preserve">approached </w:t>
      </w:r>
      <w:r w:rsidR="00682282">
        <w:t xml:space="preserve">you </w:t>
      </w:r>
      <w:r w:rsidR="00682282" w:rsidRPr="00F8165A">
        <w:t xml:space="preserve">to </w:t>
      </w:r>
      <w:r w:rsidR="00682282">
        <w:t xml:space="preserve">be the CEO of </w:t>
      </w:r>
      <w:r w:rsidR="00682282" w:rsidRPr="00F8165A">
        <w:t xml:space="preserve">their </w:t>
      </w:r>
      <w:r w:rsidR="00682282">
        <w:t xml:space="preserve">new business unit operating out of </w:t>
      </w:r>
      <w:r w:rsidR="00682282" w:rsidRPr="00F8165A">
        <w:t xml:space="preserve">Abu Dhabi. </w:t>
      </w:r>
      <w:r w:rsidR="00682282">
        <w:t xml:space="preserve">Your mind started racing. </w:t>
      </w:r>
      <w:r w:rsidR="0086607E">
        <w:t>Y</w:t>
      </w:r>
      <w:r w:rsidR="00682282">
        <w:t xml:space="preserve">ou had </w:t>
      </w:r>
      <w:r>
        <w:t xml:space="preserve">managed their investments for </w:t>
      </w:r>
      <w:r w:rsidR="00682282">
        <w:t xml:space="preserve">years. You found them to be sharp, </w:t>
      </w:r>
      <w:r>
        <w:t>driven</w:t>
      </w:r>
      <w:r w:rsidR="00682282">
        <w:t xml:space="preserve">, flexible, </w:t>
      </w:r>
      <w:r>
        <w:t xml:space="preserve">easygoing </w:t>
      </w:r>
      <w:r w:rsidR="00682282">
        <w:t xml:space="preserve">people, in sum, a pleasure to work with. Alex and Jacob </w:t>
      </w:r>
      <w:r w:rsidR="000837D0">
        <w:t xml:space="preserve">were </w:t>
      </w:r>
      <w:r w:rsidR="00682282">
        <w:t>rich, not super</w:t>
      </w:r>
      <w:r>
        <w:t>-</w:t>
      </w:r>
      <w:r w:rsidR="00682282">
        <w:t>rich yet, as they hit big with their Fintech venture: Spiral Flow</w:t>
      </w:r>
      <w:r>
        <w:t>, which they intend to turn into a</w:t>
      </w:r>
      <w:r w:rsidR="00682282">
        <w:t xml:space="preserve"> unicorn</w:t>
      </w:r>
      <w:r>
        <w:t>.</w:t>
      </w:r>
    </w:p>
    <w:p w14:paraId="64EFCBF4" w14:textId="4372C78E" w:rsidR="00682282" w:rsidRDefault="00F33C9E" w:rsidP="00963DF7">
      <w:pPr>
        <w:pStyle w:val="StandardParagraph"/>
      </w:pPr>
      <w:r>
        <w:t>Five</w:t>
      </w:r>
      <w:r w:rsidR="00682282">
        <w:t xml:space="preserve"> years ago</w:t>
      </w:r>
      <w:r w:rsidR="006755F4">
        <w:t xml:space="preserve"> (Y-5)</w:t>
      </w:r>
      <w:r w:rsidR="00682282">
        <w:t xml:space="preserve">, you </w:t>
      </w:r>
      <w:r w:rsidR="0086607E">
        <w:t xml:space="preserve">shared how </w:t>
      </w:r>
      <w:r w:rsidR="006755F4">
        <w:t xml:space="preserve">they </w:t>
      </w:r>
      <w:r w:rsidR="00682282">
        <w:t xml:space="preserve">could repurpose </w:t>
      </w:r>
      <w:r w:rsidR="006755F4">
        <w:t xml:space="preserve">their tech to target </w:t>
      </w:r>
      <w:r w:rsidR="00682282">
        <w:t>the funds</w:t>
      </w:r>
      <w:r w:rsidR="006755F4">
        <w:t>'</w:t>
      </w:r>
      <w:r w:rsidR="00682282">
        <w:t xml:space="preserve"> industry, one of your </w:t>
      </w:r>
      <w:r w:rsidR="005A68FE">
        <w:t xml:space="preserve">areas of </w:t>
      </w:r>
      <w:r w:rsidR="00682282">
        <w:t xml:space="preserve">expertise. They loved the idea, and after a year </w:t>
      </w:r>
      <w:r w:rsidR="00743C53">
        <w:t xml:space="preserve">of </w:t>
      </w:r>
      <w:r w:rsidR="00682282">
        <w:t>asking you loads of questions on how the funds industry worked, they launched Spiral Funds</w:t>
      </w:r>
      <w:r w:rsidR="0086607E">
        <w:t>, a subsidiary of Spiral Flow</w:t>
      </w:r>
      <w:r w:rsidR="00682282">
        <w:t>. They hinted they wanted you at the helm, but your C-</w:t>
      </w:r>
      <w:r w:rsidR="007B4E7B">
        <w:t xml:space="preserve">level </w:t>
      </w:r>
      <w:r w:rsidR="00743C53">
        <w:t xml:space="preserve">plans at </w:t>
      </w:r>
      <w:r w:rsidR="00682282">
        <w:t xml:space="preserve">the </w:t>
      </w:r>
      <w:proofErr w:type="spellStart"/>
      <w:r w:rsidR="00682282">
        <w:t>Jo’burg</w:t>
      </w:r>
      <w:proofErr w:type="spellEnd"/>
      <w:r w:rsidR="00682282">
        <w:t xml:space="preserve"> firm had you subtly decline the invitation they never explicitly made. </w:t>
      </w:r>
      <w:r w:rsidR="00743C53">
        <w:t xml:space="preserve">Eventually, </w:t>
      </w:r>
      <w:r w:rsidR="00682282">
        <w:t xml:space="preserve">they hired a commercial banker as CEO, </w:t>
      </w:r>
      <w:r w:rsidR="006755F4">
        <w:t xml:space="preserve">who failed to produce </w:t>
      </w:r>
      <w:r w:rsidR="00770D6E">
        <w:t>profit</w:t>
      </w:r>
      <w:r w:rsidR="006755F4">
        <w:t>s for two years.</w:t>
      </w:r>
      <w:r w:rsidR="00770D6E">
        <w:t xml:space="preserve"> </w:t>
      </w:r>
      <w:r w:rsidR="006755F4">
        <w:t>T</w:t>
      </w:r>
      <w:r w:rsidR="00770D6E">
        <w:t xml:space="preserve">he relationship </w:t>
      </w:r>
      <w:r w:rsidR="006755F4">
        <w:t xml:space="preserve">eventually </w:t>
      </w:r>
      <w:r w:rsidR="00770D6E">
        <w:t>soured</w:t>
      </w:r>
      <w:r w:rsidR="006755F4">
        <w:t xml:space="preserve">, and </w:t>
      </w:r>
      <w:r w:rsidR="00682282">
        <w:t>they fired him</w:t>
      </w:r>
      <w:r w:rsidR="006755F4">
        <w:t>.</w:t>
      </w:r>
      <w:r w:rsidR="00682282">
        <w:t xml:space="preserve"> </w:t>
      </w:r>
      <w:r w:rsidR="006755F4">
        <w:t xml:space="preserve">Next, they </w:t>
      </w:r>
      <w:r w:rsidR="005A68FE">
        <w:t xml:space="preserve">asked </w:t>
      </w:r>
      <w:r w:rsidR="00682282">
        <w:t xml:space="preserve">you to take </w:t>
      </w:r>
      <w:r w:rsidR="006755F4">
        <w:t xml:space="preserve">over and </w:t>
      </w:r>
      <w:r w:rsidR="00770D6E">
        <w:t>make Spiral Funds profitable</w:t>
      </w:r>
      <w:r w:rsidR="00682282">
        <w:t>.</w:t>
      </w:r>
    </w:p>
    <w:p w14:paraId="5E7029A1" w14:textId="1F5F9DF1" w:rsidR="0086607E" w:rsidRDefault="0086607E" w:rsidP="00963DF7">
      <w:pPr>
        <w:pStyle w:val="StandardParagraph"/>
      </w:pPr>
      <w:r>
        <w:t>On a personal level, your extended family and wife ha</w:t>
      </w:r>
      <w:r w:rsidR="00CE50D0">
        <w:t>d</w:t>
      </w:r>
      <w:r>
        <w:t xml:space="preserve"> been asking you to return to the Middle East since your parents </w:t>
      </w:r>
      <w:r w:rsidR="00CE50D0">
        <w:t xml:space="preserve">were </w:t>
      </w:r>
      <w:r>
        <w:t xml:space="preserve">getting significantly older. Your kids </w:t>
      </w:r>
      <w:r w:rsidR="006755F4">
        <w:t>we</w:t>
      </w:r>
      <w:r>
        <w:t xml:space="preserve">re </w:t>
      </w:r>
      <w:r w:rsidR="00743C53">
        <w:t>at</w:t>
      </w:r>
      <w:r>
        <w:t xml:space="preserve"> an age where it </w:t>
      </w:r>
      <w:r w:rsidR="006755F4">
        <w:t>wa</w:t>
      </w:r>
      <w:r w:rsidR="00CE50D0">
        <w:t>s</w:t>
      </w:r>
      <w:r>
        <w:t xml:space="preserve"> good to be closer to family and </w:t>
      </w:r>
      <w:r w:rsidR="00743C53">
        <w:t>exposed</w:t>
      </w:r>
      <w:r>
        <w:t xml:space="preserve"> to your home culture. Besides, Abu Dhabi ha</w:t>
      </w:r>
      <w:r w:rsidR="006755F4">
        <w:t>d</w:t>
      </w:r>
      <w:r>
        <w:t xml:space="preserve"> easy flights to your home country</w:t>
      </w:r>
      <w:r w:rsidR="00743C53">
        <w:t xml:space="preserve">, so you </w:t>
      </w:r>
      <w:r w:rsidR="006755F4">
        <w:t xml:space="preserve">could </w:t>
      </w:r>
      <w:r>
        <w:t>visit on a weekend basis</w:t>
      </w:r>
      <w:r w:rsidR="00743C53">
        <w:t xml:space="preserve"> if you want</w:t>
      </w:r>
      <w:r w:rsidR="006755F4">
        <w:t>ed</w:t>
      </w:r>
      <w:r w:rsidR="00743C53">
        <w:t xml:space="preserve">. You </w:t>
      </w:r>
      <w:r w:rsidR="006755F4">
        <w:t xml:space="preserve">would </w:t>
      </w:r>
      <w:r w:rsidR="00743C53">
        <w:t>live</w:t>
      </w:r>
      <w:r>
        <w:t xml:space="preserve"> in a</w:t>
      </w:r>
      <w:r w:rsidR="00743C53">
        <w:t>n expat-friendly</w:t>
      </w:r>
      <w:r>
        <w:t xml:space="preserve"> city </w:t>
      </w:r>
      <w:r w:rsidR="00743C53">
        <w:t>heavily invested</w:t>
      </w:r>
      <w:r>
        <w:t xml:space="preserve"> in their financial and entrepreneurial sectors</w:t>
      </w:r>
      <w:r w:rsidR="00743C53">
        <w:t xml:space="preserve"> and with a </w:t>
      </w:r>
      <w:r w:rsidR="00743C53" w:rsidRPr="004671AC">
        <w:t xml:space="preserve">personal income tax rate </w:t>
      </w:r>
      <w:r w:rsidR="00743C53">
        <w:t xml:space="preserve">of </w:t>
      </w:r>
      <w:r w:rsidR="00743C53" w:rsidRPr="004671AC">
        <w:t>0 percent</w:t>
      </w:r>
      <w:r>
        <w:t xml:space="preserve">. </w:t>
      </w:r>
      <w:r w:rsidR="00743C53">
        <w:t>Y</w:t>
      </w:r>
      <w:r>
        <w:t xml:space="preserve">ou </w:t>
      </w:r>
      <w:r w:rsidR="00743C53">
        <w:t xml:space="preserve">also </w:t>
      </w:r>
      <w:r>
        <w:t>ha</w:t>
      </w:r>
      <w:r w:rsidR="006755F4">
        <w:t>d</w:t>
      </w:r>
      <w:r>
        <w:t xml:space="preserve"> several colleagues and a few </w:t>
      </w:r>
      <w:r w:rsidR="00743C53">
        <w:t>good</w:t>
      </w:r>
      <w:r>
        <w:t xml:space="preserve"> friend</w:t>
      </w:r>
      <w:r w:rsidR="00743C53">
        <w:t>s in the axis Abu Dhabi – Dubai, providing you and your family with a local support network</w:t>
      </w:r>
      <w:r w:rsidR="00743C53" w:rsidRPr="004671AC">
        <w:t>.</w:t>
      </w:r>
    </w:p>
    <w:p w14:paraId="0FF9E51A" w14:textId="11CF4895" w:rsidR="0086607E" w:rsidRDefault="0086607E" w:rsidP="00963DF7">
      <w:pPr>
        <w:pStyle w:val="StandardParagraph"/>
      </w:pPr>
      <w:r>
        <w:t xml:space="preserve">Professionally, this </w:t>
      </w:r>
      <w:r w:rsidR="00CE50D0">
        <w:t xml:space="preserve">seemed </w:t>
      </w:r>
      <w:r>
        <w:t xml:space="preserve">like the dream transition. </w:t>
      </w:r>
      <w:r w:rsidR="00743C53">
        <w:t>Spiral Flow is based in</w:t>
      </w:r>
      <w:r>
        <w:t xml:space="preserve"> South Africa, so you </w:t>
      </w:r>
      <w:r w:rsidR="00C05B66">
        <w:t xml:space="preserve">could </w:t>
      </w:r>
      <w:r>
        <w:t xml:space="preserve">keep your link to </w:t>
      </w:r>
      <w:proofErr w:type="spellStart"/>
      <w:r>
        <w:t>Jo’burg</w:t>
      </w:r>
      <w:proofErr w:type="spellEnd"/>
      <w:r>
        <w:t xml:space="preserve">, a city you </w:t>
      </w:r>
      <w:r w:rsidR="00743C53">
        <w:t xml:space="preserve">still </w:t>
      </w:r>
      <w:r>
        <w:t xml:space="preserve">love. You wondered why Spiral Funds is not </w:t>
      </w:r>
      <w:r w:rsidR="00743C53">
        <w:t xml:space="preserve">closer to </w:t>
      </w:r>
      <w:r>
        <w:t>Spiral Flow, Alex</w:t>
      </w:r>
      <w:r w:rsidR="00743C53">
        <w:t>,</w:t>
      </w:r>
      <w:r>
        <w:t xml:space="preserve"> </w:t>
      </w:r>
      <w:r w:rsidR="006755F4">
        <w:t xml:space="preserve">or </w:t>
      </w:r>
      <w:r>
        <w:t xml:space="preserve">Jacob. </w:t>
      </w:r>
      <w:r w:rsidR="00743C53">
        <w:t>But t</w:t>
      </w:r>
      <w:r>
        <w:t xml:space="preserve">hey </w:t>
      </w:r>
      <w:r w:rsidR="00743C53">
        <w:t>want</w:t>
      </w:r>
      <w:r>
        <w:t xml:space="preserve"> Spiral Funds to </w:t>
      </w:r>
      <w:r w:rsidR="00743C53">
        <w:t xml:space="preserve">be in Abu Dhabi to </w:t>
      </w:r>
      <w:r>
        <w:t>spearhead the broader Spiral Flow international expansion.</w:t>
      </w:r>
      <w:r w:rsidR="00743C53" w:rsidRPr="00743C53">
        <w:t xml:space="preserve"> </w:t>
      </w:r>
      <w:r w:rsidR="00743C53">
        <w:t xml:space="preserve">This move </w:t>
      </w:r>
      <w:r w:rsidR="006755F4">
        <w:t xml:space="preserve">could </w:t>
      </w:r>
      <w:r w:rsidR="00743C53">
        <w:t>expose you to new markets and leverage your extensive regional connections in the Middle East and Africa.</w:t>
      </w:r>
    </w:p>
    <w:p w14:paraId="00D6C13C" w14:textId="74BA1E8F" w:rsidR="00682282" w:rsidRPr="005B0340" w:rsidRDefault="00682282" w:rsidP="00963DF7">
      <w:pPr>
        <w:pStyle w:val="StandardParagraph"/>
      </w:pPr>
      <w:r w:rsidRPr="005B0340">
        <w:lastRenderedPageBreak/>
        <w:t>You feared that you would have to take a compensation hit to join a start-up, but Alex matched your previous salary</w:t>
      </w:r>
      <w:r w:rsidR="0086607E">
        <w:t xml:space="preserve"> and bonus,</w:t>
      </w:r>
      <w:r w:rsidRPr="005B0340">
        <w:t xml:space="preserve"> </w:t>
      </w:r>
      <w:r w:rsidR="0086607E">
        <w:t xml:space="preserve">then added </w:t>
      </w:r>
      <w:r w:rsidRPr="005B0340">
        <w:t>shares</w:t>
      </w:r>
      <w:r w:rsidR="0086607E">
        <w:t xml:space="preserve"> and </w:t>
      </w:r>
      <w:r w:rsidRPr="005B0340">
        <w:t xml:space="preserve">expat perks. Jacob </w:t>
      </w:r>
      <w:r>
        <w:t xml:space="preserve">followed up with </w:t>
      </w:r>
      <w:r w:rsidRPr="005B0340">
        <w:t xml:space="preserve">a </w:t>
      </w:r>
      <w:r w:rsidR="0086607E">
        <w:t>MoU (</w:t>
      </w:r>
      <w:r w:rsidR="0086607E" w:rsidRPr="00770D6E">
        <w:t>Exhibit 1</w:t>
      </w:r>
      <w:r w:rsidR="0086607E">
        <w:t>), including</w:t>
      </w:r>
      <w:r>
        <w:t xml:space="preserve"> </w:t>
      </w:r>
      <w:r w:rsidR="0086607E">
        <w:t xml:space="preserve">an aggressive </w:t>
      </w:r>
      <w:r w:rsidR="0086607E" w:rsidRPr="0086607E">
        <w:t>revenue growth plan</w:t>
      </w:r>
      <w:r w:rsidR="0086607E" w:rsidRPr="005B0340">
        <w:t xml:space="preserve"> </w:t>
      </w:r>
      <w:r w:rsidR="00770D6E">
        <w:t xml:space="preserve">(Exhibit 2) </w:t>
      </w:r>
      <w:r w:rsidR="0086607E">
        <w:t xml:space="preserve">and </w:t>
      </w:r>
      <w:r w:rsidRPr="005B0340">
        <w:t xml:space="preserve">how the </w:t>
      </w:r>
      <w:r w:rsidR="0086607E">
        <w:t xml:space="preserve">shares would be </w:t>
      </w:r>
      <w:r w:rsidRPr="005B0340">
        <w:t>vesting dependent on</w:t>
      </w:r>
      <w:r w:rsidR="0086607E">
        <w:t xml:space="preserve"> your </w:t>
      </w:r>
      <w:r w:rsidRPr="005B0340">
        <w:t xml:space="preserve">performance appraisal. </w:t>
      </w:r>
      <w:r w:rsidR="00770D6E">
        <w:t>You remember the two of them mentioning that they want Spiral Funds to be a</w:t>
      </w:r>
      <w:r w:rsidR="00743C53">
        <w:t>n</w:t>
      </w:r>
      <w:r w:rsidR="00770D6E">
        <w:t xml:space="preserve"> </w:t>
      </w:r>
      <w:r w:rsidR="00743C53">
        <w:t xml:space="preserve">AED </w:t>
      </w:r>
      <w:r w:rsidR="00770D6E">
        <w:t>100-million</w:t>
      </w:r>
      <w:r w:rsidR="00743C53">
        <w:t xml:space="preserve"> </w:t>
      </w:r>
      <w:r w:rsidR="00770D6E">
        <w:t>business by Y7</w:t>
      </w:r>
      <w:r w:rsidR="000837D0">
        <w:t xml:space="preserve"> (seven years from now)</w:t>
      </w:r>
      <w:r w:rsidR="00770D6E">
        <w:t xml:space="preserve">. Given </w:t>
      </w:r>
      <w:r w:rsidR="00743C53">
        <w:t xml:space="preserve">the past two-year losses, their targets for the </w:t>
      </w:r>
      <w:r w:rsidR="000837D0">
        <w:t xml:space="preserve">following </w:t>
      </w:r>
      <w:r w:rsidR="00743C53">
        <w:t>ten years (Y-2 to Y7) seem</w:t>
      </w:r>
      <w:r w:rsidR="000837D0">
        <w:t>ed</w:t>
      </w:r>
      <w:r w:rsidR="00743C53">
        <w:t xml:space="preserve"> ambitious. Still, you did not challenge them as you believe</w:t>
      </w:r>
      <w:r w:rsidR="006755F4">
        <w:t>d</w:t>
      </w:r>
      <w:r w:rsidR="00743C53">
        <w:t xml:space="preserve"> you </w:t>
      </w:r>
      <w:r w:rsidR="006755F4">
        <w:t xml:space="preserve">could </w:t>
      </w:r>
      <w:r w:rsidR="00743C53">
        <w:t>meet or, with a bit of luck, exceed their expectations.</w:t>
      </w:r>
      <w:r w:rsidR="0086607E">
        <w:t xml:space="preserve"> </w:t>
      </w:r>
      <w:r w:rsidR="00743C53">
        <w:t>Y</w:t>
      </w:r>
      <w:r>
        <w:t xml:space="preserve">ou had not previously agreed to </w:t>
      </w:r>
      <w:r w:rsidR="0008219F">
        <w:t>link</w:t>
      </w:r>
      <w:r>
        <w:t xml:space="preserve"> performance </w:t>
      </w:r>
      <w:r w:rsidR="00770D6E">
        <w:t xml:space="preserve">evaluation </w:t>
      </w:r>
      <w:r>
        <w:t>and</w:t>
      </w:r>
      <w:r w:rsidRPr="00A41C37">
        <w:t xml:space="preserve"> </w:t>
      </w:r>
      <w:r w:rsidR="00770D6E">
        <w:t xml:space="preserve">the vesting </w:t>
      </w:r>
      <w:r>
        <w:t>shares,</w:t>
      </w:r>
      <w:r w:rsidR="0086607E">
        <w:t xml:space="preserve"> </w:t>
      </w:r>
      <w:r w:rsidR="00743C53">
        <w:t xml:space="preserve">but </w:t>
      </w:r>
      <w:r>
        <w:t xml:space="preserve">here you were, </w:t>
      </w:r>
      <w:r w:rsidRPr="005B0340">
        <w:t>a month after leaving your job, signing the MoU for a brand-new chapter in your career.</w:t>
      </w:r>
    </w:p>
    <w:p w14:paraId="49BFC368" w14:textId="5C3901CF" w:rsidR="00770D6E" w:rsidRDefault="00682282" w:rsidP="00963DF7">
      <w:pPr>
        <w:pStyle w:val="StandardParagraph"/>
      </w:pPr>
      <w:r>
        <w:t xml:space="preserve">From </w:t>
      </w:r>
      <w:r w:rsidR="00770D6E">
        <w:t>day one, conscientious of your lack of CEO experience, you hit the road to meet your customers and learn what they wanted, you contacted mentors</w:t>
      </w:r>
      <w:r w:rsidR="00AF16FC">
        <w:t xml:space="preserve"> for advice</w:t>
      </w:r>
      <w:r w:rsidR="00770D6E">
        <w:t xml:space="preserve">, and you learned as much as you could. </w:t>
      </w:r>
      <w:r w:rsidR="00743C53">
        <w:t xml:space="preserve">These learnings </w:t>
      </w:r>
      <w:r w:rsidR="006755F4">
        <w:t xml:space="preserve">guided </w:t>
      </w:r>
      <w:r w:rsidR="00743C53">
        <w:t xml:space="preserve">your transformation </w:t>
      </w:r>
      <w:proofErr w:type="gramStart"/>
      <w:r w:rsidR="00743C53">
        <w:t>of  Spiral</w:t>
      </w:r>
      <w:proofErr w:type="gramEnd"/>
      <w:r w:rsidR="00743C53">
        <w:t xml:space="preserve"> Funds</w:t>
      </w:r>
      <w:r w:rsidR="00770D6E">
        <w:t xml:space="preserve">. You redesigned </w:t>
      </w:r>
      <w:r w:rsidR="00743C53">
        <w:t xml:space="preserve">its </w:t>
      </w:r>
      <w:r w:rsidR="00770D6E">
        <w:t>strategy and business model, optimized its operations</w:t>
      </w:r>
      <w:r w:rsidR="00743C53">
        <w:t>,</w:t>
      </w:r>
      <w:r w:rsidR="00770D6E">
        <w:t xml:space="preserve"> including aggressively cutting non-value-added initiatives</w:t>
      </w:r>
      <w:r w:rsidR="00743C53">
        <w:t xml:space="preserve">, improved your core product, </w:t>
      </w:r>
      <w:r w:rsidR="00770D6E">
        <w:t xml:space="preserve">expanded your product portfolio, and leveraged your network to sell, sell, </w:t>
      </w:r>
      <w:r w:rsidR="00AF16FC">
        <w:t xml:space="preserve">and </w:t>
      </w:r>
      <w:r w:rsidR="00770D6E">
        <w:t>sell</w:t>
      </w:r>
      <w:r w:rsidR="00AF16FC">
        <w:t xml:space="preserve"> some more</w:t>
      </w:r>
      <w:r w:rsidR="00770D6E">
        <w:t>. You collaborated extensively with HR to upskill the existing team and hire a couple of additional star employees</w:t>
      </w:r>
      <w:r w:rsidR="00AF16FC">
        <w:t xml:space="preserve"> to raise the bar. </w:t>
      </w:r>
      <w:r w:rsidR="00770D6E">
        <w:t xml:space="preserve">Under your active but quiet leadership, Spiral Funds </w:t>
      </w:r>
      <w:r w:rsidR="00743C53">
        <w:t xml:space="preserve">built </w:t>
      </w:r>
      <w:r w:rsidR="00770D6E">
        <w:t xml:space="preserve">a customer-focused and high-performance culture. You were not about </w:t>
      </w:r>
      <w:r w:rsidR="00743C53">
        <w:t xml:space="preserve">Silicon-Valley-like </w:t>
      </w:r>
      <w:r w:rsidR="00770D6E">
        <w:t>fun</w:t>
      </w:r>
      <w:r w:rsidR="00743C53">
        <w:t xml:space="preserve"> and</w:t>
      </w:r>
      <w:r w:rsidR="00770D6E">
        <w:t xml:space="preserve"> games, but </w:t>
      </w:r>
      <w:r w:rsidR="00743C53">
        <w:t xml:space="preserve">rather </w:t>
      </w:r>
      <w:r w:rsidR="00770D6E">
        <w:t xml:space="preserve">hard work, innovation, and camaraderie. At the end of Y-1, after almost two years of countless hours and weekends </w:t>
      </w:r>
      <w:r w:rsidR="006755F4">
        <w:t xml:space="preserve">on </w:t>
      </w:r>
      <w:r w:rsidR="00770D6E">
        <w:t>the job, you were tired but happy</w:t>
      </w:r>
      <w:r w:rsidR="00743C53">
        <w:t xml:space="preserve">. You now had </w:t>
      </w:r>
      <w:r w:rsidR="00770D6E">
        <w:t xml:space="preserve">a high-performance team, happy customers, enthusiastic colleagues, a </w:t>
      </w:r>
      <w:r w:rsidR="00743C53">
        <w:t>growing</w:t>
      </w:r>
      <w:r w:rsidR="00770D6E">
        <w:t xml:space="preserve"> start-up, and </w:t>
      </w:r>
      <w:r w:rsidR="00743C53">
        <w:t xml:space="preserve">financial results </w:t>
      </w:r>
      <w:r w:rsidR="00770D6E">
        <w:t>three years ahead of schedule.</w:t>
      </w:r>
    </w:p>
    <w:p w14:paraId="5CB857DB" w14:textId="757615DD" w:rsidR="00743C53" w:rsidRDefault="00C05B66" w:rsidP="00963DF7">
      <w:pPr>
        <w:pStyle w:val="StandardParagraph"/>
      </w:pPr>
      <w:r>
        <w:t xml:space="preserve">Meanwhile, the </w:t>
      </w:r>
      <w:r w:rsidR="00682282">
        <w:t xml:space="preserve">founders </w:t>
      </w:r>
      <w:r w:rsidR="00743C53">
        <w:t>ha</w:t>
      </w:r>
      <w:r w:rsidR="006755F4">
        <w:t>d</w:t>
      </w:r>
      <w:r w:rsidR="00743C53">
        <w:t xml:space="preserve"> been </w:t>
      </w:r>
      <w:r>
        <w:t xml:space="preserve">launching </w:t>
      </w:r>
      <w:r w:rsidR="00682282">
        <w:t>numerous company-wide initiatives to boost productivity</w:t>
      </w:r>
      <w:r w:rsidR="00AF16FC">
        <w:t xml:space="preserve">, </w:t>
      </w:r>
      <w:r w:rsidR="00743C53">
        <w:t xml:space="preserve">agility, and </w:t>
      </w:r>
      <w:r w:rsidR="00AF16FC">
        <w:t>synergies among units</w:t>
      </w:r>
      <w:r w:rsidR="00682282">
        <w:t xml:space="preserve">. </w:t>
      </w:r>
      <w:r w:rsidR="00743C53">
        <w:t xml:space="preserve">Some of the initiatives introduced by Alex and Jacob included: </w:t>
      </w:r>
    </w:p>
    <w:p w14:paraId="270F4128" w14:textId="026A3FD9" w:rsidR="00743C53" w:rsidRDefault="00743C53" w:rsidP="00963DF7">
      <w:pPr>
        <w:pStyle w:val="Indent1"/>
        <w:numPr>
          <w:ilvl w:val="0"/>
          <w:numId w:val="2"/>
        </w:numPr>
        <w:ind w:left="425" w:hanging="425"/>
      </w:pPr>
      <w:r>
        <w:t xml:space="preserve">The Strategic Compliance Task Force: A project across all business units to document, quality-check, and </w:t>
      </w:r>
      <w:r w:rsidR="006755F4">
        <w:t xml:space="preserve">harmonize </w:t>
      </w:r>
      <w:r>
        <w:t xml:space="preserve">internal compliance processes so Spiral Flow would conform to governance </w:t>
      </w:r>
      <w:r w:rsidRPr="00FC35B2">
        <w:t xml:space="preserve">standards </w:t>
      </w:r>
      <w:r>
        <w:t>and rules</w:t>
      </w:r>
      <w:r w:rsidRPr="00FC35B2">
        <w:t xml:space="preserve"> imposed by regulatory bodies.</w:t>
      </w:r>
      <w:r>
        <w:t xml:space="preserve"> Although you understand lawyers love their regulation</w:t>
      </w:r>
      <w:r w:rsidR="006755F4">
        <w:t>s</w:t>
      </w:r>
      <w:r>
        <w:t xml:space="preserve"> and guidelines, they also know better than anyone else that rules are bound to interpretation. A </w:t>
      </w:r>
      <w:r w:rsidR="006755F4">
        <w:t xml:space="preserve">centralized </w:t>
      </w:r>
      <w:r>
        <w:t xml:space="preserve">risk-assessment board will limit flexibility and agility, thus stifling entrepreneurship within Spiral Flow. </w:t>
      </w:r>
    </w:p>
    <w:p w14:paraId="0F4351C8" w14:textId="41202187" w:rsidR="00743C53" w:rsidRDefault="00743C53" w:rsidP="00963DF7">
      <w:pPr>
        <w:pStyle w:val="Indent1"/>
        <w:numPr>
          <w:ilvl w:val="0"/>
          <w:numId w:val="2"/>
        </w:numPr>
        <w:ind w:left="425" w:hanging="425"/>
      </w:pPr>
      <w:r>
        <w:t>The Vision Quest: A ten-month communication campaign to align company values across business units and raise much-needed employee engagement. Or</w:t>
      </w:r>
      <w:r w:rsidR="006755F4">
        <w:t>,</w:t>
      </w:r>
      <w:r>
        <w:t xml:space="preserve"> as you jokingly called it to Alex: Sticking post-its on a flipchart while bathing in the illusion of a happy work environment. </w:t>
      </w:r>
    </w:p>
    <w:p w14:paraId="6FAD5D65" w14:textId="55147604" w:rsidR="00743C53" w:rsidRDefault="006755F4" w:rsidP="00963DF7">
      <w:pPr>
        <w:pStyle w:val="StandardParagraph"/>
      </w:pPr>
      <w:r>
        <w:t xml:space="preserve">The founders brought </w:t>
      </w:r>
      <w:proofErr w:type="gramStart"/>
      <w:r>
        <w:t>the vast majority of</w:t>
      </w:r>
      <w:proofErr w:type="gramEnd"/>
      <w:r>
        <w:t xml:space="preserve"> such ideas, most of which were value-destroying, and showed</w:t>
      </w:r>
      <w:r w:rsidR="00AF16FC">
        <w:t xml:space="preserve"> </w:t>
      </w:r>
      <w:r w:rsidR="00743C53">
        <w:t xml:space="preserve">the founders’ </w:t>
      </w:r>
      <w:r w:rsidR="00D90D87">
        <w:t xml:space="preserve">profound </w:t>
      </w:r>
      <w:r w:rsidR="00743C53">
        <w:t xml:space="preserve">ignorance </w:t>
      </w:r>
      <w:r w:rsidR="00AF16FC">
        <w:t>of Spiral Funds and its industry. As your investment banking days</w:t>
      </w:r>
      <w:r>
        <w:t xml:space="preserve"> taught you</w:t>
      </w:r>
      <w:r w:rsidR="00AF16FC">
        <w:t xml:space="preserve">, </w:t>
      </w:r>
      <w:r w:rsidR="00743C53">
        <w:t>b</w:t>
      </w:r>
      <w:r w:rsidR="007101F9">
        <w:t>eing honest</w:t>
      </w:r>
      <w:r w:rsidR="00743C53">
        <w:t>, data-driven,</w:t>
      </w:r>
      <w:r w:rsidR="007101F9">
        <w:t xml:space="preserve"> and direct on the</w:t>
      </w:r>
      <w:r w:rsidR="00743C53">
        <w:t>ir</w:t>
      </w:r>
      <w:r w:rsidR="007101F9">
        <w:t xml:space="preserve"> merits allow</w:t>
      </w:r>
      <w:r w:rsidR="00823080">
        <w:t>s</w:t>
      </w:r>
      <w:r w:rsidR="007101F9">
        <w:t xml:space="preserve"> good </w:t>
      </w:r>
      <w:r w:rsidR="00743C53">
        <w:t xml:space="preserve">ideas </w:t>
      </w:r>
      <w:r w:rsidR="007101F9">
        <w:t>to</w:t>
      </w:r>
      <w:r w:rsidR="00D90D87">
        <w:t xml:space="preserve"> surface and bad ones</w:t>
      </w:r>
      <w:r w:rsidR="00743C53">
        <w:t xml:space="preserve"> to die</w:t>
      </w:r>
      <w:r w:rsidR="00D90D87">
        <w:t>.</w:t>
      </w:r>
      <w:r>
        <w:t xml:space="preserve"> </w:t>
      </w:r>
      <w:r w:rsidR="007101F9">
        <w:t xml:space="preserve">Besides, </w:t>
      </w:r>
      <w:r>
        <w:t xml:space="preserve">the founders </w:t>
      </w:r>
      <w:r w:rsidR="007101F9">
        <w:t xml:space="preserve">are </w:t>
      </w:r>
      <w:r>
        <w:t xml:space="preserve">trained </w:t>
      </w:r>
      <w:r w:rsidR="007101F9">
        <w:t xml:space="preserve">lawyers </w:t>
      </w:r>
      <w:r w:rsidR="00743C53">
        <w:t xml:space="preserve">and </w:t>
      </w:r>
      <w:r w:rsidR="007101F9">
        <w:t xml:space="preserve">can </w:t>
      </w:r>
      <w:r>
        <w:t xml:space="preserve">easily </w:t>
      </w:r>
      <w:r w:rsidR="007101F9">
        <w:t xml:space="preserve">shred anyone to pieces in a debate. </w:t>
      </w:r>
      <w:r w:rsidR="00743C53">
        <w:t>Y</w:t>
      </w:r>
      <w:r w:rsidR="007101F9">
        <w:t xml:space="preserve">ou </w:t>
      </w:r>
      <w:r>
        <w:t xml:space="preserve">often </w:t>
      </w:r>
      <w:r w:rsidR="00743C53">
        <w:t>engaged</w:t>
      </w:r>
      <w:r w:rsidR="007101F9">
        <w:t xml:space="preserve"> in heated </w:t>
      </w:r>
      <w:r w:rsidR="00743C53">
        <w:t>argument</w:t>
      </w:r>
      <w:r w:rsidR="007101F9">
        <w:t xml:space="preserve">s </w:t>
      </w:r>
      <w:r w:rsidR="00743C53">
        <w:t xml:space="preserve">with them </w:t>
      </w:r>
      <w:r>
        <w:t>during these meetings, but only when knowledgeable on the topic</w:t>
      </w:r>
      <w:r w:rsidR="007101F9">
        <w:t xml:space="preserve">. </w:t>
      </w:r>
      <w:r>
        <w:t>Y</w:t>
      </w:r>
      <w:r w:rsidR="00AF16FC">
        <w:t xml:space="preserve">ou </w:t>
      </w:r>
      <w:r>
        <w:t xml:space="preserve">contributed </w:t>
      </w:r>
      <w:r>
        <w:lastRenderedPageBreak/>
        <w:t xml:space="preserve">to all discussions, second </w:t>
      </w:r>
      <w:r w:rsidR="00AF16FC">
        <w:t>only to the</w:t>
      </w:r>
      <w:r>
        <w:t xml:space="preserve"> founders, even if you mostly leveraged your expertise to evaluate rather than generate ideas</w:t>
      </w:r>
      <w:r w:rsidR="00743C53">
        <w:t xml:space="preserve">. </w:t>
      </w:r>
      <w:r>
        <w:t xml:space="preserve">Your </w:t>
      </w:r>
      <w:r w:rsidR="007101F9">
        <w:t>colleagues</w:t>
      </w:r>
      <w:r w:rsidR="00AF16FC">
        <w:t xml:space="preserve">, maybe younger or less comfortable </w:t>
      </w:r>
      <w:r w:rsidR="007101F9">
        <w:t xml:space="preserve">debating </w:t>
      </w:r>
      <w:r w:rsidR="00AF16FC">
        <w:t xml:space="preserve">publicly, do not </w:t>
      </w:r>
      <w:r>
        <w:t xml:space="preserve">contribute </w:t>
      </w:r>
      <w:r w:rsidR="00AF16FC">
        <w:t>as much or at all.</w:t>
      </w:r>
      <w:r w:rsidR="007101F9">
        <w:t xml:space="preserve"> </w:t>
      </w:r>
      <w:r w:rsidR="00743C53">
        <w:t>T</w:t>
      </w:r>
      <w:r w:rsidR="007101F9">
        <w:t xml:space="preserve">heir silence </w:t>
      </w:r>
      <w:r w:rsidR="00743C53">
        <w:t xml:space="preserve">often </w:t>
      </w:r>
      <w:r w:rsidR="007101F9">
        <w:t xml:space="preserve">puts an extra burden on you to be the </w:t>
      </w:r>
      <w:r w:rsidR="00743C53">
        <w:t xml:space="preserve">only one </w:t>
      </w:r>
      <w:r w:rsidR="007101F9">
        <w:t>openly scrutinizing the founders’ idea</w:t>
      </w:r>
      <w:r w:rsidR="00A26650">
        <w:t>s</w:t>
      </w:r>
      <w:r w:rsidR="007101F9">
        <w:t>.</w:t>
      </w:r>
      <w:r w:rsidR="00743C53">
        <w:t xml:space="preserve"> </w:t>
      </w:r>
    </w:p>
    <w:p w14:paraId="68E4EE24" w14:textId="17DC3095" w:rsidR="005416B4" w:rsidRPr="00743C53" w:rsidRDefault="00B233A1" w:rsidP="00963DF7">
      <w:pPr>
        <w:pStyle w:val="StandardParagraph"/>
      </w:pPr>
      <w:r>
        <w:t>Your first performance evaluation at Spiral Funds was “Meeting Expectations</w:t>
      </w:r>
      <w:r w:rsidR="001629AD">
        <w:t>,</w:t>
      </w:r>
      <w:r>
        <w:t xml:space="preserve">” which Alex justified based on your joining the firm so recently and the founders wanting to keep you incentivized. </w:t>
      </w:r>
      <w:r w:rsidR="008D1557" w:rsidRPr="00743C53">
        <w:t xml:space="preserve">Your </w:t>
      </w:r>
      <w:r w:rsidR="008E3B56">
        <w:t xml:space="preserve">second but </w:t>
      </w:r>
      <w:r w:rsidR="002D35F8">
        <w:t xml:space="preserve">in your mind </w:t>
      </w:r>
      <w:r w:rsidR="008D1557" w:rsidRPr="00743C53">
        <w:t xml:space="preserve">first </w:t>
      </w:r>
      <w:r w:rsidR="008E3B56">
        <w:t xml:space="preserve">real </w:t>
      </w:r>
      <w:r w:rsidR="008D1557" w:rsidRPr="00743C53">
        <w:t xml:space="preserve">evaluation was “Above Expectations,” </w:t>
      </w:r>
      <w:r w:rsidR="00307DF9">
        <w:t xml:space="preserve">but </w:t>
      </w:r>
      <w:r w:rsidR="006755F4">
        <w:t>then</w:t>
      </w:r>
      <w:r w:rsidR="006755F4" w:rsidRPr="00743C53">
        <w:t xml:space="preserve"> </w:t>
      </w:r>
      <w:r w:rsidR="00743C53" w:rsidRPr="00743C53">
        <w:t xml:space="preserve">you </w:t>
      </w:r>
      <w:r w:rsidR="00F057AB">
        <w:t xml:space="preserve">unexpectedly </w:t>
      </w:r>
      <w:r w:rsidR="00743C53" w:rsidRPr="00743C53">
        <w:t xml:space="preserve">received </w:t>
      </w:r>
      <w:r w:rsidR="008E3B56">
        <w:t xml:space="preserve">two </w:t>
      </w:r>
      <w:r w:rsidR="00743C53" w:rsidRPr="00743C53">
        <w:t>“Meeting Expectations” in a row</w:t>
      </w:r>
      <w:r w:rsidR="006755F4">
        <w:t xml:space="preserve"> (Exhibit 4)</w:t>
      </w:r>
      <w:r w:rsidR="008D1557" w:rsidRPr="00743C53">
        <w:t xml:space="preserve">. </w:t>
      </w:r>
      <w:r w:rsidR="00EE3CD2" w:rsidRPr="00743C53">
        <w:t>T</w:t>
      </w:r>
      <w:r w:rsidR="008D1557" w:rsidRPr="00743C53">
        <w:t>he</w:t>
      </w:r>
      <w:r w:rsidR="005416B4" w:rsidRPr="00743C53">
        <w:t xml:space="preserve"> founders</w:t>
      </w:r>
      <w:r w:rsidR="008D1557" w:rsidRPr="00743C53">
        <w:t xml:space="preserve"> argued that </w:t>
      </w:r>
      <w:r w:rsidR="00743C53" w:rsidRPr="00743C53">
        <w:t xml:space="preserve">your numbers were </w:t>
      </w:r>
      <w:r w:rsidR="008D1557" w:rsidRPr="00743C53">
        <w:t xml:space="preserve">good </w:t>
      </w:r>
      <w:r w:rsidR="00EE3CD2" w:rsidRPr="00743C53">
        <w:t xml:space="preserve">but </w:t>
      </w:r>
      <w:r w:rsidR="008D1557" w:rsidRPr="00743C53">
        <w:t xml:space="preserve">not above expectations </w:t>
      </w:r>
      <w:r w:rsidR="00EE3CD2" w:rsidRPr="00743C53">
        <w:t xml:space="preserve">anymore as </w:t>
      </w:r>
      <w:r w:rsidR="008D1557" w:rsidRPr="00743C53">
        <w:t xml:space="preserve">they had readjusted their expectations </w:t>
      </w:r>
      <w:r w:rsidR="00BE08A1" w:rsidRPr="00743C53">
        <w:t xml:space="preserve">upwards </w:t>
      </w:r>
      <w:r w:rsidR="008D1557" w:rsidRPr="00743C53">
        <w:t xml:space="preserve">after your </w:t>
      </w:r>
      <w:r w:rsidR="008E3B56">
        <w:t>second</w:t>
      </w:r>
      <w:r w:rsidR="008D1557" w:rsidRPr="00743C53">
        <w:t xml:space="preserve"> evaluation. </w:t>
      </w:r>
      <w:r w:rsidR="005416B4" w:rsidRPr="00743C53">
        <w:t xml:space="preserve">You </w:t>
      </w:r>
      <w:r w:rsidR="00124095" w:rsidRPr="00743C53">
        <w:t>suggested</w:t>
      </w:r>
      <w:r w:rsidR="005416B4" w:rsidRPr="00743C53">
        <w:t xml:space="preserve"> that </w:t>
      </w:r>
      <w:r w:rsidR="00743C53">
        <w:t xml:space="preserve">others </w:t>
      </w:r>
      <w:r w:rsidR="00124095" w:rsidRPr="00743C53">
        <w:t xml:space="preserve">probably </w:t>
      </w:r>
      <w:r w:rsidR="005416B4" w:rsidRPr="00743C53">
        <w:t xml:space="preserve">evaluated you as “Above Expectations” in the </w:t>
      </w:r>
      <w:r w:rsidR="000B4A95">
        <w:t xml:space="preserve">company’s </w:t>
      </w:r>
      <w:r w:rsidR="005416B4" w:rsidRPr="00743C53">
        <w:t>360</w:t>
      </w:r>
      <w:r w:rsidR="005416B4" w:rsidRPr="00963DF7">
        <w:t>o</w:t>
      </w:r>
      <w:r w:rsidR="000B4A95">
        <w:t xml:space="preserve"> survey assessment,</w:t>
      </w:r>
      <w:r w:rsidR="005416B4" w:rsidRPr="00743C53">
        <w:t xml:space="preserve"> which </w:t>
      </w:r>
      <w:r w:rsidR="00F84FB3">
        <w:t xml:space="preserve">you could tell from </w:t>
      </w:r>
      <w:r w:rsidR="00786141">
        <w:t>Alex’s</w:t>
      </w:r>
      <w:r w:rsidR="00F84FB3">
        <w:t xml:space="preserve"> reaction was true</w:t>
      </w:r>
      <w:r w:rsidR="005416B4" w:rsidRPr="00743C53">
        <w:t xml:space="preserve">. They then revealed that, </w:t>
      </w:r>
      <w:r w:rsidR="00743C53">
        <w:t>as</w:t>
      </w:r>
      <w:r w:rsidR="00124095" w:rsidRPr="00743C53">
        <w:t xml:space="preserve"> </w:t>
      </w:r>
      <w:r w:rsidR="005416B4" w:rsidRPr="00743C53">
        <w:t>Spiral Flow is their company, their evaluation has a disproportionate weight on the final appraisal, and they poorly evaluated you. They wanted to see more leadership from you, more company-wide collaborations</w:t>
      </w:r>
      <w:r w:rsidR="006755F4">
        <w:t>,</w:t>
      </w:r>
      <w:r w:rsidR="005416B4" w:rsidRPr="00743C53">
        <w:t xml:space="preserve"> and </w:t>
      </w:r>
      <w:r w:rsidR="006755F4">
        <w:t xml:space="preserve">contributions </w:t>
      </w:r>
      <w:r w:rsidR="005416B4" w:rsidRPr="00743C53">
        <w:t>to the</w:t>
      </w:r>
      <w:r w:rsidR="00743C53">
        <w:t>ir</w:t>
      </w:r>
      <w:r w:rsidR="005416B4" w:rsidRPr="00743C53">
        <w:t xml:space="preserve"> compan</w:t>
      </w:r>
      <w:r w:rsidR="00EE3CD2" w:rsidRPr="00743C53">
        <w:t>y culture and vision.</w:t>
      </w:r>
    </w:p>
    <w:p w14:paraId="3190BE0F" w14:textId="16B3600D" w:rsidR="005416B4" w:rsidRDefault="005416B4" w:rsidP="00963DF7">
      <w:pPr>
        <w:pStyle w:val="StandardParagraph"/>
      </w:pPr>
      <w:r>
        <w:t xml:space="preserve">That is quite funny because a few months earlier, Alex and Jacob </w:t>
      </w:r>
      <w:bookmarkStart w:id="4" w:name="_Hlk63198633"/>
      <w:r w:rsidRPr="005D0A3D">
        <w:t>unexpectedly</w:t>
      </w:r>
      <w:r w:rsidR="00124095" w:rsidRPr="005D0A3D">
        <w:t xml:space="preserve"> stormed into your office</w:t>
      </w:r>
      <w:r w:rsidRPr="005D0A3D">
        <w:t xml:space="preserve"> to say</w:t>
      </w:r>
      <w:r>
        <w:t xml:space="preserve"> </w:t>
      </w:r>
      <w:bookmarkEnd w:id="4"/>
      <w:r>
        <w:t xml:space="preserve">that they thought you were becoming too influential and that you were making them feel that they were working for you. They made it quite clear that they did not sign up to work for you but that you </w:t>
      </w:r>
      <w:r w:rsidR="00743C53">
        <w:t xml:space="preserve">were </w:t>
      </w:r>
      <w:r>
        <w:t xml:space="preserve">the one working for them. You agreed that you were working for them and never thought </w:t>
      </w:r>
      <w:r w:rsidR="00743C53">
        <w:t>otherwise</w:t>
      </w:r>
      <w:r>
        <w:t xml:space="preserve">. </w:t>
      </w:r>
      <w:r w:rsidRPr="005D0A3D">
        <w:t xml:space="preserve">They quickly ended the meeting and </w:t>
      </w:r>
      <w:r w:rsidR="00124095" w:rsidRPr="005D0A3D">
        <w:t>left</w:t>
      </w:r>
      <w:r w:rsidRPr="005D0A3D">
        <w:t xml:space="preserve">. </w:t>
      </w:r>
      <w:r w:rsidRPr="009974E9">
        <w:t>T</w:t>
      </w:r>
      <w:r>
        <w:t xml:space="preserve">hat was confusing </w:t>
      </w:r>
      <w:r w:rsidR="00743C53">
        <w:t xml:space="preserve">as </w:t>
      </w:r>
      <w:r>
        <w:t>it explicitly demonstrated you</w:t>
      </w:r>
      <w:r w:rsidR="00743C53">
        <w:t>r</w:t>
      </w:r>
      <w:r>
        <w:t xml:space="preserve"> company-wide leader</w:t>
      </w:r>
      <w:r w:rsidR="00743C53">
        <w:t>ship</w:t>
      </w:r>
      <w:r w:rsidR="0016672F">
        <w:t xml:space="preserve"> and influence</w:t>
      </w:r>
      <w:r w:rsidR="00743C53">
        <w:t>. N</w:t>
      </w:r>
      <w:r>
        <w:t xml:space="preserve">ow they were complaining of the exact opposite and punishing your performance evaluation </w:t>
      </w:r>
      <w:r w:rsidR="00743C53">
        <w:t>for it</w:t>
      </w:r>
      <w:r>
        <w:t>.</w:t>
      </w:r>
    </w:p>
    <w:p w14:paraId="18D81D45" w14:textId="180BFFDA" w:rsidR="00BE08A1" w:rsidRDefault="00EC6CBA" w:rsidP="00963DF7">
      <w:pPr>
        <w:pStyle w:val="StandardParagraph"/>
      </w:pPr>
      <w:r>
        <w:t>After three “Meeting Expectations” appraisals in a row, y</w:t>
      </w:r>
      <w:r w:rsidR="00682282">
        <w:t xml:space="preserve">ou shared your disappointment but accepted the review </w:t>
      </w:r>
      <w:r w:rsidR="006755F4">
        <w:t xml:space="preserve">to avoid </w:t>
      </w:r>
      <w:r w:rsidR="00682282">
        <w:t>conflict.</w:t>
      </w:r>
      <w:r>
        <w:t xml:space="preserve"> However, you did </w:t>
      </w:r>
      <w:r w:rsidR="002349A8">
        <w:t>express</w:t>
      </w:r>
      <w:r>
        <w:t xml:space="preserve"> </w:t>
      </w:r>
      <w:r w:rsidR="002349A8">
        <w:t xml:space="preserve">your frustration with only </w:t>
      </w:r>
      <w:r>
        <w:t>vest</w:t>
      </w:r>
      <w:r w:rsidR="002349A8">
        <w:t>ing</w:t>
      </w:r>
      <w:r>
        <w:t xml:space="preserve"> 0.25% </w:t>
      </w:r>
      <w:r w:rsidR="002349A8">
        <w:t xml:space="preserve">in this last evaluation </w:t>
      </w:r>
      <w:r>
        <w:t xml:space="preserve">instead of 0.325%, </w:t>
      </w:r>
      <w:r w:rsidR="002349A8">
        <w:t xml:space="preserve">which is the </w:t>
      </w:r>
      <w:proofErr w:type="gramStart"/>
      <w:r>
        <w:t>higher-end</w:t>
      </w:r>
      <w:proofErr w:type="gramEnd"/>
      <w:r>
        <w:t xml:space="preserve"> of the </w:t>
      </w:r>
      <w:r w:rsidR="002349A8">
        <w:t xml:space="preserve">“Meeting Expectations” range (Exhibit 4). </w:t>
      </w:r>
      <w:r w:rsidR="0012009B">
        <w:t xml:space="preserve">Shortly after, the founders raised your vesting </w:t>
      </w:r>
      <w:r w:rsidR="002349A8">
        <w:t xml:space="preserve">for the past semester from 0.25% </w:t>
      </w:r>
      <w:r w:rsidR="0012009B">
        <w:t xml:space="preserve">to </w:t>
      </w:r>
      <w:r w:rsidR="002349A8">
        <w:t>0.3</w:t>
      </w:r>
      <w:r w:rsidR="006755F4">
        <w:t>2</w:t>
      </w:r>
      <w:r w:rsidR="002349A8">
        <w:t>5</w:t>
      </w:r>
      <w:r w:rsidR="0012009B">
        <w:t xml:space="preserve">% to appease your frustration. However, they kept the “Meeting Expectations” appraisal so that the extra shares came from their generosity and not from your merits. </w:t>
      </w:r>
      <w:r w:rsidR="00BE08A1">
        <w:t xml:space="preserve">You cannot help but wonder if they have not manipulated results to give you the minimum </w:t>
      </w:r>
      <w:proofErr w:type="gramStart"/>
      <w:r w:rsidR="00BE08A1">
        <w:t>amount</w:t>
      </w:r>
      <w:proofErr w:type="gramEnd"/>
      <w:r w:rsidR="00BE08A1">
        <w:t xml:space="preserve"> of shares</w:t>
      </w:r>
      <w:r w:rsidR="00743C53">
        <w:t xml:space="preserve"> possible</w:t>
      </w:r>
      <w:r w:rsidR="00BE08A1">
        <w:t xml:space="preserve">. Working with them has taught you how money-hungry they </w:t>
      </w:r>
      <w:r w:rsidR="00743C53">
        <w:t xml:space="preserve">are </w:t>
      </w:r>
      <w:r w:rsidR="00BE08A1">
        <w:t xml:space="preserve">and </w:t>
      </w:r>
      <w:r w:rsidR="00743C53">
        <w:t xml:space="preserve">how </w:t>
      </w:r>
      <w:r w:rsidR="00BE08A1">
        <w:t xml:space="preserve">they are willing to do whatever it takes to win and squeeze </w:t>
      </w:r>
      <w:proofErr w:type="gramStart"/>
      <w:r w:rsidR="00743C53">
        <w:t>every last</w:t>
      </w:r>
      <w:proofErr w:type="gramEnd"/>
      <w:r w:rsidR="00743C53">
        <w:t xml:space="preserve"> </w:t>
      </w:r>
      <w:r w:rsidR="00BE08A1">
        <w:t xml:space="preserve">bit of money from every deal. </w:t>
      </w:r>
      <w:r w:rsidR="00F12F1A">
        <w:t xml:space="preserve">Are they not </w:t>
      </w:r>
      <w:r w:rsidR="00BE08A1">
        <w:t>doing the same to you now?</w:t>
      </w:r>
    </w:p>
    <w:p w14:paraId="35E78F0C" w14:textId="77777777" w:rsidR="00BE08A1" w:rsidRDefault="00682282" w:rsidP="00963DF7">
      <w:pPr>
        <w:pStyle w:val="StandardParagraph"/>
      </w:pPr>
      <w:r>
        <w:t xml:space="preserve">You </w:t>
      </w:r>
      <w:r w:rsidR="00BE08A1">
        <w:t xml:space="preserve">also </w:t>
      </w:r>
      <w:r>
        <w:t xml:space="preserve">suspect </w:t>
      </w:r>
      <w:r w:rsidR="00743C53">
        <w:t xml:space="preserve">your evaluation resulted from </w:t>
      </w:r>
      <w:r>
        <w:t>your refusal to support some of the</w:t>
      </w:r>
      <w:r w:rsidR="00BE08A1">
        <w:t>ir</w:t>
      </w:r>
      <w:r>
        <w:t xml:space="preserve"> </w:t>
      </w:r>
      <w:r w:rsidR="00124095">
        <w:t xml:space="preserve">fluffier </w:t>
      </w:r>
      <w:r>
        <w:t xml:space="preserve">initiatives. One </w:t>
      </w:r>
      <w:r w:rsidR="00BE08A1">
        <w:t xml:space="preserve">of your employees </w:t>
      </w:r>
      <w:r>
        <w:t xml:space="preserve">overheard </w:t>
      </w:r>
      <w:r w:rsidR="00124095">
        <w:t xml:space="preserve">Alex and Jacob </w:t>
      </w:r>
      <w:r>
        <w:t xml:space="preserve">discussing your “lack of team spirit” because </w:t>
      </w:r>
      <w:r w:rsidR="00743C53">
        <w:t>you</w:t>
      </w:r>
      <w:r w:rsidR="00BE08A1">
        <w:t xml:space="preserve"> </w:t>
      </w:r>
      <w:r w:rsidR="00743C53">
        <w:t xml:space="preserve">missed </w:t>
      </w:r>
      <w:r w:rsidR="00BE08A1">
        <w:t xml:space="preserve">the </w:t>
      </w:r>
      <w:r w:rsidR="00743C53">
        <w:t xml:space="preserve">end-of-year </w:t>
      </w:r>
      <w:r w:rsidR="00BE08A1">
        <w:t>party</w:t>
      </w:r>
      <w:r>
        <w:t xml:space="preserve">. </w:t>
      </w:r>
      <w:r w:rsidR="00743C53">
        <w:t xml:space="preserve">You only missed it because </w:t>
      </w:r>
      <w:r w:rsidR="00BE08A1">
        <w:t xml:space="preserve">you were </w:t>
      </w:r>
      <w:r w:rsidR="00743C53">
        <w:t xml:space="preserve">the only one who could </w:t>
      </w:r>
      <w:r w:rsidR="00BE08A1">
        <w:t>fulfi</w:t>
      </w:r>
      <w:r w:rsidR="00743C53">
        <w:t>l</w:t>
      </w:r>
      <w:r w:rsidR="00BE08A1">
        <w:t xml:space="preserve">l a last-minute request from your biggest client. Besides, it was just a party. What </w:t>
      </w:r>
      <w:r w:rsidR="00743C53">
        <w:t>did</w:t>
      </w:r>
      <w:r w:rsidR="00BE08A1">
        <w:t xml:space="preserve"> they </w:t>
      </w:r>
      <w:r w:rsidR="00743C53">
        <w:t>hire you for</w:t>
      </w:r>
      <w:r w:rsidR="00BE08A1">
        <w:t xml:space="preserve">: </w:t>
      </w:r>
      <w:r w:rsidR="00743C53">
        <w:t xml:space="preserve">to grow </w:t>
      </w:r>
      <w:r w:rsidR="00BE08A1">
        <w:t>Spiral Funds or attend parties?</w:t>
      </w:r>
    </w:p>
    <w:p w14:paraId="0F6794EE" w14:textId="464D654F" w:rsidR="00BE08A1" w:rsidRDefault="00682282" w:rsidP="00963DF7">
      <w:pPr>
        <w:pStyle w:val="StandardParagraph"/>
      </w:pPr>
      <w:r>
        <w:t>Moreover</w:t>
      </w:r>
      <w:r w:rsidR="00743C53">
        <w:t>,</w:t>
      </w:r>
      <w:r>
        <w:t xml:space="preserve"> you are sure the founders </w:t>
      </w:r>
      <w:r w:rsidR="00743C53">
        <w:t xml:space="preserve">resented your two-week vacation late </w:t>
      </w:r>
      <w:r w:rsidR="00BE08A1">
        <w:t>last year (Y-1). Your older son had a se</w:t>
      </w:r>
      <w:r w:rsidR="00743C53">
        <w:t>vere</w:t>
      </w:r>
      <w:r w:rsidR="00BE08A1">
        <w:t xml:space="preserve"> health issue during the year, </w:t>
      </w:r>
      <w:r w:rsidR="00743C53">
        <w:t xml:space="preserve">which only improved after several </w:t>
      </w:r>
      <w:r w:rsidR="00BE08A1">
        <w:t>surgeries. You</w:t>
      </w:r>
      <w:r w:rsidR="00743C53">
        <w:t>r</w:t>
      </w:r>
      <w:r w:rsidR="00BE08A1">
        <w:t xml:space="preserve"> </w:t>
      </w:r>
      <w:r w:rsidR="000A7B4C">
        <w:t xml:space="preserve">job prevented you from spending more time with your son </w:t>
      </w:r>
      <w:r w:rsidR="00BE08A1">
        <w:t>during this difficult time</w:t>
      </w:r>
      <w:r w:rsidR="00743C53">
        <w:t>, and y</w:t>
      </w:r>
      <w:r w:rsidR="00BE08A1">
        <w:t xml:space="preserve">ou promised to </w:t>
      </w:r>
      <w:r w:rsidR="000A7B4C">
        <w:t>take him to his favorite vacation spot</w:t>
      </w:r>
      <w:r w:rsidR="00743C53">
        <w:t xml:space="preserve"> to make it up to him</w:t>
      </w:r>
      <w:r w:rsidR="00BE08A1">
        <w:t>.</w:t>
      </w:r>
      <w:r w:rsidR="000A7B4C">
        <w:t xml:space="preserve"> You </w:t>
      </w:r>
      <w:r w:rsidR="000A7B4C">
        <w:lastRenderedPageBreak/>
        <w:t xml:space="preserve">worked tirelessly before your vacation to </w:t>
      </w:r>
      <w:r w:rsidR="00743C53">
        <w:t xml:space="preserve">leave everything </w:t>
      </w:r>
      <w:r w:rsidR="000A7B4C">
        <w:t xml:space="preserve">organized. Besides, you remained available over the phone if any </w:t>
      </w:r>
      <w:r w:rsidR="00743C53">
        <w:t>real</w:t>
      </w:r>
      <w:r w:rsidR="000A7B4C">
        <w:t xml:space="preserve"> emergency came up. You later heard that things got tough, but your team </w:t>
      </w:r>
      <w:r w:rsidR="007B4E7B">
        <w:t xml:space="preserve">rose </w:t>
      </w:r>
      <w:r w:rsidR="000A7B4C">
        <w:t>to the challenge. You were very proud of your team and how you trained and prepared them. Still, upon your return, Alex and Jacob made snarky remarks about you</w:t>
      </w:r>
      <w:r w:rsidR="00743C53">
        <w:t>r</w:t>
      </w:r>
      <w:r w:rsidR="000A7B4C">
        <w:t xml:space="preserve"> disappearance and how they had to step in to solve your problems. You are confused because HR was aware of your vacations, and your team did not mention anything about calling the</w:t>
      </w:r>
      <w:r w:rsidR="00743C53">
        <w:t xml:space="preserve"> founders</w:t>
      </w:r>
      <w:r w:rsidR="000A7B4C">
        <w:t xml:space="preserve"> in to help. They consulted </w:t>
      </w:r>
      <w:r w:rsidR="00743C53">
        <w:t xml:space="preserve">them </w:t>
      </w:r>
      <w:r w:rsidR="000A7B4C">
        <w:t xml:space="preserve">on a couple of issues, but that </w:t>
      </w:r>
      <w:r w:rsidR="00743C53">
        <w:t xml:space="preserve">did not take </w:t>
      </w:r>
      <w:r w:rsidR="000A7B4C">
        <w:t xml:space="preserve">more than </w:t>
      </w:r>
      <w:r w:rsidR="00743C53">
        <w:t xml:space="preserve">a couple of </w:t>
      </w:r>
      <w:r w:rsidR="000A7B4C">
        <w:t xml:space="preserve">hours. </w:t>
      </w:r>
      <w:r w:rsidR="00743C53">
        <w:t>If you w</w:t>
      </w:r>
      <w:r w:rsidR="000A7B4C">
        <w:t>ere there, you would have had to consult with them much the same way</w:t>
      </w:r>
      <w:r w:rsidR="00743C53">
        <w:t>. S</w:t>
      </w:r>
      <w:r w:rsidR="000A7B4C">
        <w:t xml:space="preserve">o </w:t>
      </w:r>
      <w:r w:rsidR="006755F4">
        <w:t>why are they fussing about it</w:t>
      </w:r>
      <w:r w:rsidR="00743C53">
        <w:t>?</w:t>
      </w:r>
      <w:r w:rsidR="006755F4">
        <w:t xml:space="preserve"> </w:t>
      </w:r>
    </w:p>
    <w:p w14:paraId="13C93293" w14:textId="488120B3" w:rsidR="00012F09" w:rsidRDefault="00012F09" w:rsidP="00963DF7">
      <w:pPr>
        <w:pStyle w:val="StandardParagraph"/>
      </w:pPr>
      <w:r>
        <w:t xml:space="preserve">After </w:t>
      </w:r>
      <w:r w:rsidR="00EE3CD2">
        <w:t>almost three</w:t>
      </w:r>
      <w:r>
        <w:t xml:space="preserve"> years of hard work, your</w:t>
      </w:r>
      <w:r w:rsidR="00743C53">
        <w:t xml:space="preserve"> reputation</w:t>
      </w:r>
      <w:r>
        <w:t xml:space="preserve"> helped land a </w:t>
      </w:r>
      <w:r w:rsidR="00743C53">
        <w:t xml:space="preserve">prominent </w:t>
      </w:r>
      <w:r>
        <w:t>client</w:t>
      </w:r>
      <w:r w:rsidR="00743C53">
        <w:t xml:space="preserve"> and </w:t>
      </w:r>
      <w:r>
        <w:t xml:space="preserve">a recognized leader in the </w:t>
      </w:r>
      <w:proofErr w:type="gramStart"/>
      <w:r>
        <w:t>funds</w:t>
      </w:r>
      <w:r w:rsidR="00743C53">
        <w:t>'</w:t>
      </w:r>
      <w:proofErr w:type="gramEnd"/>
      <w:r>
        <w:t xml:space="preserve"> industry</w:t>
      </w:r>
      <w:r w:rsidR="00743C53">
        <w:t>. O</w:t>
      </w:r>
      <w:r>
        <w:t xml:space="preserve">nce they </w:t>
      </w:r>
      <w:r w:rsidR="00EE3CD2">
        <w:t>joined</w:t>
      </w:r>
      <w:r>
        <w:t xml:space="preserve">, </w:t>
      </w:r>
      <w:r w:rsidR="00EE3CD2">
        <w:t>several other</w:t>
      </w:r>
      <w:r w:rsidR="00743C53">
        <w:t>s</w:t>
      </w:r>
      <w:r>
        <w:t xml:space="preserve"> </w:t>
      </w:r>
      <w:r w:rsidR="00EE3CD2">
        <w:t>followed them</w:t>
      </w:r>
      <w:r>
        <w:t xml:space="preserve">. While </w:t>
      </w:r>
      <w:r w:rsidR="00EE3CD2">
        <w:t xml:space="preserve">landing this client was </w:t>
      </w:r>
      <w:r>
        <w:t>a bit luck</w:t>
      </w:r>
      <w:r w:rsidR="00EE3CD2">
        <w:t>y</w:t>
      </w:r>
      <w:r>
        <w:t xml:space="preserve">, it is also the kind of luck that only happens for those who work hard and smart. At this </w:t>
      </w:r>
      <w:r w:rsidR="00EE3CD2">
        <w:t>rate</w:t>
      </w:r>
      <w:r>
        <w:t xml:space="preserve">, you </w:t>
      </w:r>
      <w:r w:rsidR="00EE3CD2">
        <w:t xml:space="preserve">expect </w:t>
      </w:r>
      <w:r>
        <w:t>results seven years ahead of schedule</w:t>
      </w:r>
      <w:r w:rsidR="00743C53" w:rsidRPr="00743C53">
        <w:t xml:space="preserve"> </w:t>
      </w:r>
      <w:r w:rsidR="00743C53">
        <w:t>by the end of the year (Y0)</w:t>
      </w:r>
      <w:r>
        <w:t xml:space="preserve">. </w:t>
      </w:r>
      <w:r w:rsidR="00E5468C">
        <w:t>You do not expect this growth rate to continue, but you are not complaining either.</w:t>
      </w:r>
    </w:p>
    <w:p w14:paraId="28A5E927" w14:textId="74661EC6" w:rsidR="00012F09" w:rsidRDefault="00E5468C" w:rsidP="00963DF7">
      <w:pPr>
        <w:pStyle w:val="StandardParagraph"/>
      </w:pPr>
      <w:r>
        <w:t>Unfortunately</w:t>
      </w:r>
      <w:r w:rsidR="00EC6CBA">
        <w:t>, you received a fourth “Meeting Expectations” appraisal</w:t>
      </w:r>
      <w:r w:rsidR="00EE3CD2">
        <w:t xml:space="preserve">, </w:t>
      </w:r>
      <w:r w:rsidR="00EC6CBA">
        <w:t xml:space="preserve">but as </w:t>
      </w:r>
      <w:proofErr w:type="gramStart"/>
      <w:r w:rsidR="00EC6CBA">
        <w:t>you</w:t>
      </w:r>
      <w:proofErr w:type="gramEnd"/>
      <w:r w:rsidR="00EC6CBA">
        <w:t xml:space="preserve"> numbers </w:t>
      </w:r>
      <w:r w:rsidR="002349A8">
        <w:t xml:space="preserve">grew </w:t>
      </w:r>
      <w:r w:rsidR="00EC6CBA">
        <w:t xml:space="preserve">dramatically, you </w:t>
      </w:r>
      <w:r w:rsidR="002349A8">
        <w:t xml:space="preserve">chose </w:t>
      </w:r>
      <w:r w:rsidR="00EC6CBA">
        <w:t xml:space="preserve">to wait </w:t>
      </w:r>
      <w:r w:rsidR="002349A8">
        <w:t xml:space="preserve">for </w:t>
      </w:r>
      <w:r w:rsidR="00EC6CBA">
        <w:t xml:space="preserve">your </w:t>
      </w:r>
      <w:r w:rsidR="002349A8">
        <w:t xml:space="preserve">next, surely much improved, </w:t>
      </w:r>
      <w:r w:rsidR="00EC6CBA">
        <w:t xml:space="preserve">evaluation. </w:t>
      </w:r>
      <w:r w:rsidR="002349A8">
        <w:t xml:space="preserve">To your dismay, </w:t>
      </w:r>
      <w:r w:rsidR="00EE3CD2">
        <w:t xml:space="preserve">you received </w:t>
      </w:r>
      <w:r w:rsidR="002349A8">
        <w:t xml:space="preserve">another </w:t>
      </w:r>
      <w:r w:rsidR="00EC6CBA">
        <w:t xml:space="preserve">“Meeting Expectations” </w:t>
      </w:r>
      <w:r w:rsidR="002349A8">
        <w:t xml:space="preserve">at the end of Y0 </w:t>
      </w:r>
      <w:r w:rsidR="004774BB">
        <w:t>(Exhibit 4)</w:t>
      </w:r>
      <w:r w:rsidR="00EE3CD2">
        <w:t xml:space="preserve">. </w:t>
      </w:r>
      <w:r w:rsidR="00682282">
        <w:t>D</w:t>
      </w:r>
      <w:r w:rsidR="00EE3CD2">
        <w:t xml:space="preserve">uring </w:t>
      </w:r>
      <w:r w:rsidR="006755F4">
        <w:t xml:space="preserve">your </w:t>
      </w:r>
      <w:r w:rsidR="000A7B4C">
        <w:t>feedback, Alex and Jacob explained</w:t>
      </w:r>
      <w:r w:rsidR="00682282">
        <w:t xml:space="preserve"> the importance of </w:t>
      </w:r>
      <w:r w:rsidR="00743C53">
        <w:t>corporate</w:t>
      </w:r>
      <w:r w:rsidR="00682282">
        <w:t xml:space="preserve"> culture and not just </w:t>
      </w:r>
      <w:r w:rsidR="00743C53">
        <w:t xml:space="preserve">your </w:t>
      </w:r>
      <w:r w:rsidR="00682282">
        <w:t xml:space="preserve">business unit. </w:t>
      </w:r>
      <w:r>
        <w:t xml:space="preserve">You </w:t>
      </w:r>
      <w:r w:rsidR="006755F4">
        <w:t xml:space="preserve">replied </w:t>
      </w:r>
      <w:r>
        <w:t>that they</w:t>
      </w:r>
      <w:r w:rsidR="00012F09">
        <w:t xml:space="preserve"> speak about </w:t>
      </w:r>
      <w:r>
        <w:t xml:space="preserve">wanting </w:t>
      </w:r>
      <w:r w:rsidR="00012F09">
        <w:t>a Silicon-Valley-like culture</w:t>
      </w:r>
      <w:r w:rsidR="00682282">
        <w:t xml:space="preserve">, </w:t>
      </w:r>
      <w:r w:rsidR="00012F09">
        <w:t xml:space="preserve">but they confuse it with prioritizing </w:t>
      </w:r>
      <w:r w:rsidR="00682282">
        <w:t xml:space="preserve">attendance and symbolism over results. </w:t>
      </w:r>
      <w:r>
        <w:t xml:space="preserve">They say they want people to contribute </w:t>
      </w:r>
      <w:r w:rsidR="006755F4">
        <w:t xml:space="preserve">when they really </w:t>
      </w:r>
      <w:r>
        <w:t xml:space="preserve">want </w:t>
      </w:r>
      <w:r w:rsidR="006755F4">
        <w:t xml:space="preserve">those agreeable </w:t>
      </w:r>
      <w:r>
        <w:t xml:space="preserve">to their ideas. They believe they are very inclusive, but you see them as centralizing top-down bosses. Besides, </w:t>
      </w:r>
      <w:r w:rsidR="00682282">
        <w:t xml:space="preserve">their initiatives </w:t>
      </w:r>
      <w:r w:rsidR="00743C53">
        <w:t xml:space="preserve">divert </w:t>
      </w:r>
      <w:r w:rsidR="00682282">
        <w:t xml:space="preserve">resources </w:t>
      </w:r>
      <w:r w:rsidR="00743C53">
        <w:t>away from increasing</w:t>
      </w:r>
      <w:r w:rsidR="007613F3">
        <w:t xml:space="preserve"> revenues</w:t>
      </w:r>
      <w:r w:rsidR="00682282">
        <w:t xml:space="preserve">. </w:t>
      </w:r>
      <w:r w:rsidR="00012F09">
        <w:t>You complained about the unfair evaluations and the reduced vesting shares. They countered with you not knowing how to take feedback</w:t>
      </w:r>
      <w:r w:rsidR="00743C53">
        <w:t>, how they, your bosses, were telling you what to do,</w:t>
      </w:r>
      <w:r w:rsidR="00012F09">
        <w:t xml:space="preserve"> and </w:t>
      </w:r>
      <w:r w:rsidR="00743C53">
        <w:t>how you still lacked</w:t>
      </w:r>
      <w:r w:rsidR="00012F09">
        <w:t xml:space="preserve"> leadership and broader contribution. The meeting did not end well.</w:t>
      </w:r>
      <w:r w:rsidR="00EE3CD2">
        <w:t xml:space="preserve"> </w:t>
      </w:r>
      <w:r w:rsidR="00012F09">
        <w:t xml:space="preserve">Since then, </w:t>
      </w:r>
      <w:r w:rsidR="00682282">
        <w:t xml:space="preserve">you were no longer cordial, and you hardly communicated apart from professional exchanges. </w:t>
      </w:r>
      <w:proofErr w:type="gramStart"/>
      <w:r w:rsidR="00EE3CD2">
        <w:t>So</w:t>
      </w:r>
      <w:proofErr w:type="gramEnd"/>
      <w:r w:rsidR="00EE3CD2">
        <w:t xml:space="preserve"> you wrote to Alex:</w:t>
      </w:r>
      <w:r w:rsidR="006755F4">
        <w:t xml:space="preserve"> </w:t>
      </w:r>
    </w:p>
    <w:p w14:paraId="7FEE3609" w14:textId="76D82147" w:rsidR="00A71312" w:rsidRPr="00F046FB" w:rsidRDefault="006755F4" w:rsidP="00963DF7">
      <w:pPr>
        <w:pStyle w:val="Quotation"/>
        <w:spacing w:after="120"/>
        <w:rPr>
          <w:lang w:val="en-AE"/>
        </w:rPr>
      </w:pPr>
      <w:r w:rsidRPr="00F046FB">
        <w:rPr>
          <w:lang w:val="en-AE"/>
        </w:rPr>
        <w:t>“</w:t>
      </w:r>
      <w:r w:rsidR="00A71312" w:rsidRPr="00F046FB">
        <w:rPr>
          <w:lang w:val="en-AE"/>
        </w:rPr>
        <w:t>Alex,</w:t>
      </w:r>
    </w:p>
    <w:p w14:paraId="709BF24D" w14:textId="7BC8CCB8" w:rsidR="00A71312" w:rsidRPr="00F046FB" w:rsidRDefault="00A71312" w:rsidP="004D2D9B">
      <w:pPr>
        <w:pStyle w:val="Quotation"/>
        <w:rPr>
          <w:lang w:val="en-AE"/>
        </w:rPr>
      </w:pPr>
      <w:r w:rsidRPr="00F046FB">
        <w:rPr>
          <w:lang w:val="en-AE"/>
        </w:rPr>
        <w:t xml:space="preserve">I am disappointed with </w:t>
      </w:r>
      <w:r w:rsidR="006755F4" w:rsidRPr="00F046FB">
        <w:rPr>
          <w:lang w:val="en-AE"/>
        </w:rPr>
        <w:t>‘</w:t>
      </w:r>
      <w:r w:rsidRPr="00F046FB">
        <w:rPr>
          <w:lang w:val="en-AE"/>
        </w:rPr>
        <w:t>Meeting Expectations</w:t>
      </w:r>
      <w:r w:rsidR="006755F4" w:rsidRPr="00F046FB">
        <w:rPr>
          <w:lang w:val="en-AE"/>
        </w:rPr>
        <w:t>’</w:t>
      </w:r>
      <w:r w:rsidRPr="00F046FB">
        <w:rPr>
          <w:lang w:val="en-AE"/>
        </w:rPr>
        <w:t xml:space="preserve"> five semesters in a row. I am proud of the work that my team and I have achieved at Spiral Funds. However, I am not getting commensurate recognition of my contribution. I have exceeded all projections you shared with me before joining Spiral Flow. The results are seven years ahead of schedule, which means </w:t>
      </w:r>
      <w:r w:rsidR="006755F4" w:rsidRPr="00F046FB">
        <w:rPr>
          <w:lang w:val="en-AE"/>
        </w:rPr>
        <w:t>‘</w:t>
      </w:r>
      <w:r w:rsidRPr="00F046FB">
        <w:rPr>
          <w:lang w:val="en-AE"/>
        </w:rPr>
        <w:t>Above Expectations.</w:t>
      </w:r>
      <w:r w:rsidR="006755F4" w:rsidRPr="00F046FB">
        <w:rPr>
          <w:lang w:val="en-AE"/>
        </w:rPr>
        <w:t>’</w:t>
      </w:r>
    </w:p>
    <w:p w14:paraId="29AB57B4" w14:textId="77777777" w:rsidR="00A71312" w:rsidRPr="00F046FB" w:rsidRDefault="00A71312" w:rsidP="00963DF7">
      <w:pPr>
        <w:pStyle w:val="Quotation"/>
        <w:spacing w:after="120"/>
        <w:rPr>
          <w:lang w:val="en-AE"/>
        </w:rPr>
      </w:pPr>
      <w:r w:rsidRPr="00F046FB">
        <w:rPr>
          <w:lang w:val="en-AE"/>
        </w:rPr>
        <w:t>I know that you are investing a lot of time to carry out performance appraisals, but our views about my performance have been highly divergent. I do not see any other alternative than to negotiate an exit. Please let me know when you are available to talk.</w:t>
      </w:r>
    </w:p>
    <w:p w14:paraId="2D50653D" w14:textId="77777777" w:rsidR="00A71312" w:rsidRPr="00F046FB" w:rsidRDefault="00A71312" w:rsidP="00963DF7">
      <w:pPr>
        <w:pStyle w:val="Quotation"/>
        <w:spacing w:after="120"/>
        <w:rPr>
          <w:lang w:val="en-AE"/>
        </w:rPr>
      </w:pPr>
      <w:r w:rsidRPr="00F046FB">
        <w:rPr>
          <w:lang w:val="en-AE"/>
        </w:rPr>
        <w:t>Regards,</w:t>
      </w:r>
    </w:p>
    <w:p w14:paraId="0048AEA1" w14:textId="77777777" w:rsidR="00A71312" w:rsidRPr="00F046FB" w:rsidRDefault="00A71312" w:rsidP="00963DF7">
      <w:pPr>
        <w:pStyle w:val="Quotation"/>
        <w:spacing w:after="120"/>
        <w:rPr>
          <w:lang w:val="en-AE"/>
        </w:rPr>
      </w:pPr>
      <w:r w:rsidRPr="00F046FB">
        <w:rPr>
          <w:lang w:val="en-AE"/>
        </w:rPr>
        <w:t>Mansour”</w:t>
      </w:r>
    </w:p>
    <w:p w14:paraId="7F600551" w14:textId="77777777" w:rsidR="007613F3" w:rsidRPr="00963DF7" w:rsidRDefault="007613F3" w:rsidP="00963DF7">
      <w:pPr>
        <w:pStyle w:val="StandardParagraph"/>
      </w:pPr>
      <w:r>
        <w:lastRenderedPageBreak/>
        <w:t xml:space="preserve">Spiral Flow </w:t>
      </w:r>
      <w:r w:rsidR="00682282">
        <w:t xml:space="preserve">is preparing for an IPO and </w:t>
      </w:r>
      <w:r>
        <w:t>needs to avoid bad rumors. H</w:t>
      </w:r>
      <w:r w:rsidR="00682282">
        <w:t xml:space="preserve">aving a </w:t>
      </w:r>
      <w:r w:rsidR="00743C53">
        <w:t xml:space="preserve">CEO </w:t>
      </w:r>
      <w:r w:rsidR="00682282">
        <w:t xml:space="preserve">resign now </w:t>
      </w:r>
      <w:r>
        <w:t xml:space="preserve">can </w:t>
      </w:r>
      <w:r w:rsidR="00682282">
        <w:t xml:space="preserve">have a </w:t>
      </w:r>
      <w:r>
        <w:t xml:space="preserve">very </w:t>
      </w:r>
      <w:r w:rsidR="00682282">
        <w:t xml:space="preserve">negative effect on </w:t>
      </w:r>
      <w:r>
        <w:t xml:space="preserve">its </w:t>
      </w:r>
      <w:r w:rsidR="00682282">
        <w:t xml:space="preserve">listing price. Since you own equity in the company, </w:t>
      </w:r>
      <w:r>
        <w:t xml:space="preserve">everyone profits if </w:t>
      </w:r>
      <w:r w:rsidR="00682282">
        <w:t>your departure avoid</w:t>
      </w:r>
      <w:r>
        <w:t>s</w:t>
      </w:r>
      <w:r w:rsidR="00682282">
        <w:t xml:space="preserve"> such </w:t>
      </w:r>
      <w:r>
        <w:t>rumors</w:t>
      </w:r>
      <w:r w:rsidR="00682282">
        <w:t>.</w:t>
      </w:r>
      <w:r>
        <w:t xml:space="preserve"> </w:t>
      </w:r>
      <w:r w:rsidRPr="00963DF7">
        <w:t>You want to be a “good leaver</w:t>
      </w:r>
      <w:r w:rsidR="00743C53" w:rsidRPr="00963DF7">
        <w:t>,</w:t>
      </w:r>
      <w:r w:rsidRPr="00963DF7">
        <w:t xml:space="preserve">” and you have no </w:t>
      </w:r>
      <w:r w:rsidR="00743C53" w:rsidRPr="00963DF7">
        <w:t>desire</w:t>
      </w:r>
      <w:r w:rsidRPr="00963DF7">
        <w:t xml:space="preserve"> to badmouth or sue them, but you also want to make sure you get what you deserve. </w:t>
      </w:r>
    </w:p>
    <w:p w14:paraId="21B8E26D" w14:textId="4595D44E" w:rsidR="00743C53" w:rsidRDefault="009F4DA1" w:rsidP="00963DF7">
      <w:pPr>
        <w:pStyle w:val="StandardParagraph"/>
      </w:pPr>
      <w:r w:rsidRPr="00963DF7">
        <w:t xml:space="preserve">Your contract does not state anything about an exit payment, but </w:t>
      </w:r>
      <w:proofErr w:type="gramStart"/>
      <w:r w:rsidR="006755F4" w:rsidRPr="00963DF7">
        <w:t>a quick research</w:t>
      </w:r>
      <w:proofErr w:type="gramEnd"/>
      <w:r w:rsidR="006755F4" w:rsidRPr="00963DF7">
        <w:t xml:space="preserve"> revealed that it is customary to pay up to three times the executive</w:t>
      </w:r>
      <w:r w:rsidR="00675F58" w:rsidRPr="00963DF7">
        <w:t>’</w:t>
      </w:r>
      <w:r w:rsidR="006755F4" w:rsidRPr="00963DF7">
        <w:t>s base salary, to account for salary, bonuses and other monies, anywhere from a couple of months to a year or more</w:t>
      </w:r>
      <w:r w:rsidRPr="00963DF7">
        <w:t xml:space="preserve">. </w:t>
      </w:r>
      <w:r w:rsidR="007613F3" w:rsidRPr="00963DF7">
        <w:t>Your</w:t>
      </w:r>
      <w:r w:rsidR="007613F3" w:rsidRPr="00675F58">
        <w:t xml:space="preserve"> predecessor got a US</w:t>
      </w:r>
      <w:r w:rsidR="00743C53" w:rsidRPr="00675F58">
        <w:t>$</w:t>
      </w:r>
      <w:r w:rsidR="007613F3" w:rsidRPr="00675F58">
        <w:t>500k exit payment without producing any profits</w:t>
      </w:r>
      <w:r w:rsidR="006755F4" w:rsidRPr="00675F58">
        <w:t>, while</w:t>
      </w:r>
      <w:r w:rsidR="007613F3" w:rsidRPr="00675F58">
        <w:t xml:space="preserve"> </w:t>
      </w:r>
      <w:r w:rsidR="006755F4" w:rsidRPr="00675F58">
        <w:t>y</w:t>
      </w:r>
      <w:r w:rsidR="007613F3" w:rsidRPr="00675F58">
        <w:t>ou turned their dreams into reality seven years early. Y</w:t>
      </w:r>
      <w:r w:rsidR="00682282" w:rsidRPr="00675F58">
        <w:t>ou deserve a fair</w:t>
      </w:r>
      <w:r w:rsidR="00743C53" w:rsidRPr="00675F58">
        <w:t>,</w:t>
      </w:r>
      <w:r w:rsidR="00682282" w:rsidRPr="00675F58">
        <w:t xml:space="preserve"> </w:t>
      </w:r>
      <w:r w:rsidR="00E5468C" w:rsidRPr="00675F58">
        <w:t>if not a generous</w:t>
      </w:r>
      <w:r w:rsidR="00743C53" w:rsidRPr="00675F58">
        <w:t>,</w:t>
      </w:r>
      <w:r w:rsidR="00E5468C" w:rsidRPr="00675F58">
        <w:t xml:space="preserve"> </w:t>
      </w:r>
      <w:r w:rsidR="00682282" w:rsidRPr="00675F58">
        <w:t>exit</w:t>
      </w:r>
      <w:r w:rsidR="007613F3" w:rsidRPr="00963DF7">
        <w:t xml:space="preserve">. </w:t>
      </w:r>
      <w:r w:rsidR="00E5468C" w:rsidRPr="00963DF7">
        <w:t xml:space="preserve">Of course, you would prefer to stay at Spiral Funds. You love your work, you built a great team, and it is fun to lead a growing company. But you can only stay if they recognize your contributions, rectify your vesting shares to full value, and stop asking you to contribute to their distracting projects. </w:t>
      </w:r>
      <w:r w:rsidR="00682282" w:rsidRPr="00963DF7">
        <w:t>Should you leave Spiral Flow</w:t>
      </w:r>
      <w:r w:rsidR="00743C53" w:rsidRPr="00963DF7">
        <w:t>,</w:t>
      </w:r>
      <w:r w:rsidR="00682282" w:rsidRPr="00963DF7">
        <w:t xml:space="preserve"> you expect a generous exit payment that rewards you as a good leaver and a high performer.</w:t>
      </w:r>
      <w:r w:rsidR="00682282">
        <w:t xml:space="preserve"> </w:t>
      </w:r>
      <w:r w:rsidR="00E5468C">
        <w:t xml:space="preserve">You are now at the end of Y0, the results for the year have just come out (Exhibit 3). </w:t>
      </w:r>
    </w:p>
    <w:p w14:paraId="5B17E005" w14:textId="08B23ACF" w:rsidR="00682282" w:rsidRDefault="00743C53" w:rsidP="00F046FB">
      <w:pPr>
        <w:pStyle w:val="StandardParagraph"/>
        <w:rPr>
          <w:b/>
        </w:rPr>
      </w:pPr>
      <w:r>
        <w:t xml:space="preserve">Alex has agreed to meet with you. </w:t>
      </w:r>
      <w:r w:rsidR="00E5468C">
        <w:t>Prepare for your meeting with Alex.</w:t>
      </w:r>
      <w:r w:rsidR="00682282">
        <w:rPr>
          <w:b/>
        </w:rPr>
        <w:br w:type="page"/>
      </w:r>
    </w:p>
    <w:p w14:paraId="3DFA147B" w14:textId="77777777" w:rsidR="00682282" w:rsidRPr="00963DF7" w:rsidRDefault="00682282" w:rsidP="00963DF7">
      <w:pPr>
        <w:pStyle w:val="Exhibitno"/>
      </w:pPr>
      <w:r w:rsidRPr="00682282">
        <w:lastRenderedPageBreak/>
        <w:t>Exhibit 1</w:t>
      </w:r>
    </w:p>
    <w:p w14:paraId="3DF08568" w14:textId="77777777" w:rsidR="00682282" w:rsidRDefault="00682282" w:rsidP="00963DF7">
      <w:pPr>
        <w:pStyle w:val="Exhibittitle"/>
      </w:pPr>
      <w:r>
        <w:t>Memorandum of Understanding</w:t>
      </w:r>
      <w:r w:rsidR="00D4692B">
        <w:t xml:space="preserve"> </w:t>
      </w:r>
      <w:r>
        <w:t>[summary]</w:t>
      </w:r>
    </w:p>
    <w:p w14:paraId="4F3AAEA3" w14:textId="77777777" w:rsidR="00682282" w:rsidRPr="00963DF7" w:rsidRDefault="00682282" w:rsidP="00682282">
      <w:pPr>
        <w:ind w:left="360"/>
        <w:rPr>
          <w:rFonts w:ascii="Roboto" w:hAnsi="Roboto"/>
          <w:sz w:val="20"/>
          <w:szCs w:val="20"/>
        </w:rPr>
      </w:pPr>
      <w:r w:rsidRPr="00963DF7">
        <w:rPr>
          <w:rFonts w:ascii="Roboto" w:hAnsi="Roboto"/>
          <w:sz w:val="20"/>
          <w:szCs w:val="20"/>
        </w:rPr>
        <w:t>Mansour &amp; the Founders (Alex &amp; Jacob) hereby agree that:</w:t>
      </w:r>
    </w:p>
    <w:p w14:paraId="194A8479"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 xml:space="preserve">Mansour will take the CEO position for Spiral Funds, a </w:t>
      </w:r>
      <w:r w:rsidR="00743C53" w:rsidRPr="00963DF7">
        <w:rPr>
          <w:rFonts w:ascii="Roboto" w:hAnsi="Roboto"/>
          <w:sz w:val="20"/>
          <w:szCs w:val="20"/>
        </w:rPr>
        <w:t>Spiral Flow subsidiary</w:t>
      </w:r>
      <w:r w:rsidRPr="00963DF7">
        <w:rPr>
          <w:rFonts w:ascii="Roboto" w:hAnsi="Roboto"/>
          <w:sz w:val="20"/>
          <w:szCs w:val="20"/>
        </w:rPr>
        <w:t xml:space="preserve">, and report directly to the founders. </w:t>
      </w:r>
    </w:p>
    <w:p w14:paraId="5AC8E6F4" w14:textId="5B2ABBA9"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 xml:space="preserve">Mansour will start </w:t>
      </w:r>
      <w:proofErr w:type="gramStart"/>
      <w:r w:rsidR="00F046FB">
        <w:rPr>
          <w:rFonts w:ascii="Roboto" w:hAnsi="Roboto"/>
          <w:sz w:val="20"/>
          <w:szCs w:val="20"/>
        </w:rPr>
        <w:t>immediately</w:t>
      </w:r>
      <w:proofErr w:type="gramEnd"/>
      <w:r w:rsidR="00F046FB">
        <w:rPr>
          <w:rFonts w:ascii="Roboto" w:hAnsi="Roboto"/>
          <w:sz w:val="20"/>
          <w:szCs w:val="20"/>
        </w:rPr>
        <w:t xml:space="preserve"> </w:t>
      </w:r>
      <w:r w:rsidRPr="00963DF7">
        <w:rPr>
          <w:rFonts w:ascii="Roboto" w:hAnsi="Roboto"/>
          <w:sz w:val="20"/>
          <w:szCs w:val="20"/>
        </w:rPr>
        <w:t>and his contract has no fixed end date.</w:t>
      </w:r>
    </w:p>
    <w:p w14:paraId="6851060A"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Mansour will receive a yearly fixed salary of AED 500k (five hundred thousand dirhams)</w:t>
      </w:r>
    </w:p>
    <w:p w14:paraId="0761A0F4"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Mansour will have a housing, car</w:t>
      </w:r>
      <w:r w:rsidR="00743C53" w:rsidRPr="00963DF7">
        <w:rPr>
          <w:rFonts w:ascii="Roboto" w:hAnsi="Roboto"/>
          <w:sz w:val="20"/>
          <w:szCs w:val="20"/>
        </w:rPr>
        <w:t>,</w:t>
      </w:r>
      <w:r w:rsidRPr="00963DF7">
        <w:rPr>
          <w:rFonts w:ascii="Roboto" w:hAnsi="Roboto"/>
          <w:sz w:val="20"/>
          <w:szCs w:val="20"/>
        </w:rPr>
        <w:t xml:space="preserve"> and kids</w:t>
      </w:r>
      <w:r w:rsidR="00743C53" w:rsidRPr="00963DF7">
        <w:rPr>
          <w:rFonts w:ascii="Roboto" w:hAnsi="Roboto"/>
          <w:sz w:val="20"/>
          <w:szCs w:val="20"/>
        </w:rPr>
        <w:t>'</w:t>
      </w:r>
      <w:r w:rsidRPr="00963DF7">
        <w:rPr>
          <w:rFonts w:ascii="Roboto" w:hAnsi="Roboto"/>
          <w:sz w:val="20"/>
          <w:szCs w:val="20"/>
        </w:rPr>
        <w:t xml:space="preserve"> schooling allowance up to his yearly salary.</w:t>
      </w:r>
    </w:p>
    <w:p w14:paraId="476852A8"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 xml:space="preserve">Mansour will receive a profit-sharing bonus </w:t>
      </w:r>
      <w:r w:rsidR="00743C53" w:rsidRPr="00963DF7">
        <w:rPr>
          <w:rFonts w:ascii="Roboto" w:hAnsi="Roboto"/>
          <w:sz w:val="20"/>
          <w:szCs w:val="20"/>
        </w:rPr>
        <w:t xml:space="preserve">of </w:t>
      </w:r>
      <w:r w:rsidRPr="00963DF7">
        <w:rPr>
          <w:rFonts w:ascii="Roboto" w:hAnsi="Roboto"/>
          <w:sz w:val="20"/>
          <w:szCs w:val="20"/>
        </w:rPr>
        <w:t>up to 100% of his salary whenever Spiral Funds generates profits. This bonus will be dependent on the profits generated above the yearly revenue and profit targets.</w:t>
      </w:r>
    </w:p>
    <w:p w14:paraId="0837E2B5"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Mansour will receive shares vesting</w:t>
      </w:r>
      <w:r w:rsidRPr="00963DF7">
        <w:rPr>
          <w:rStyle w:val="FootnoteReference"/>
          <w:rFonts w:ascii="Roboto" w:hAnsi="Roboto"/>
          <w:sz w:val="20"/>
          <w:szCs w:val="20"/>
        </w:rPr>
        <w:footnoteReference w:id="1"/>
      </w:r>
      <w:r w:rsidRPr="00963DF7">
        <w:rPr>
          <w:rFonts w:ascii="Roboto" w:hAnsi="Roboto"/>
          <w:sz w:val="20"/>
          <w:szCs w:val="20"/>
        </w:rPr>
        <w:t xml:space="preserve"> at 0.5% per semester up to five percent within five years.</w:t>
      </w:r>
    </w:p>
    <w:p w14:paraId="6300EDE7"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Mansour’s vesting shares are dependent on Spiral Flow’s semi-annual performance evaluations:</w:t>
      </w:r>
    </w:p>
    <w:p w14:paraId="35B3A0F1" w14:textId="77777777" w:rsidR="00682282" w:rsidRPr="00963DF7" w:rsidRDefault="00682282" w:rsidP="00682282">
      <w:pPr>
        <w:pStyle w:val="ListParagraph"/>
        <w:numPr>
          <w:ilvl w:val="1"/>
          <w:numId w:val="1"/>
        </w:numPr>
        <w:rPr>
          <w:rFonts w:ascii="Roboto" w:hAnsi="Roboto"/>
          <w:sz w:val="20"/>
          <w:szCs w:val="20"/>
        </w:rPr>
      </w:pPr>
      <w:r w:rsidRPr="00963DF7">
        <w:rPr>
          <w:rFonts w:ascii="Roboto" w:hAnsi="Roboto"/>
          <w:sz w:val="20"/>
          <w:szCs w:val="20"/>
        </w:rPr>
        <w:t>“Above Expectations” = 0.5% vesting,</w:t>
      </w:r>
    </w:p>
    <w:p w14:paraId="47321837" w14:textId="77777777" w:rsidR="00682282" w:rsidRPr="00963DF7" w:rsidRDefault="00682282" w:rsidP="00682282">
      <w:pPr>
        <w:pStyle w:val="ListParagraph"/>
        <w:numPr>
          <w:ilvl w:val="1"/>
          <w:numId w:val="1"/>
        </w:numPr>
        <w:rPr>
          <w:rFonts w:ascii="Roboto" w:hAnsi="Roboto"/>
          <w:sz w:val="20"/>
          <w:szCs w:val="20"/>
        </w:rPr>
      </w:pPr>
      <w:r w:rsidRPr="00963DF7">
        <w:rPr>
          <w:rFonts w:ascii="Roboto" w:hAnsi="Roboto"/>
          <w:sz w:val="20"/>
          <w:szCs w:val="20"/>
        </w:rPr>
        <w:t>“Meeting Expectations” = between 0.125 – 0.325%</w:t>
      </w:r>
    </w:p>
    <w:p w14:paraId="67D7C793" w14:textId="77777777" w:rsidR="00682282" w:rsidRPr="00963DF7" w:rsidRDefault="00682282" w:rsidP="00682282">
      <w:pPr>
        <w:pStyle w:val="ListParagraph"/>
        <w:numPr>
          <w:ilvl w:val="1"/>
          <w:numId w:val="1"/>
        </w:numPr>
        <w:rPr>
          <w:rFonts w:ascii="Roboto" w:hAnsi="Roboto"/>
          <w:sz w:val="20"/>
          <w:szCs w:val="20"/>
        </w:rPr>
      </w:pPr>
      <w:r w:rsidRPr="00963DF7">
        <w:rPr>
          <w:rFonts w:ascii="Roboto" w:hAnsi="Roboto"/>
          <w:sz w:val="20"/>
          <w:szCs w:val="20"/>
        </w:rPr>
        <w:t xml:space="preserve">“Below Expectations” = 0%. </w:t>
      </w:r>
    </w:p>
    <w:p w14:paraId="5C104B2F"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The Spiral Flow 360</w:t>
      </w:r>
      <w:r w:rsidRPr="00963DF7">
        <w:rPr>
          <w:rFonts w:ascii="Roboto" w:hAnsi="Roboto"/>
          <w:sz w:val="20"/>
          <w:szCs w:val="20"/>
          <w:vertAlign w:val="superscript"/>
        </w:rPr>
        <w:t>o</w:t>
      </w:r>
      <w:r w:rsidRPr="00963DF7">
        <w:rPr>
          <w:rFonts w:ascii="Roboto" w:hAnsi="Roboto"/>
          <w:sz w:val="20"/>
          <w:szCs w:val="20"/>
        </w:rPr>
        <w:t xml:space="preserve"> performance appraisal is based on three variables: </w:t>
      </w:r>
    </w:p>
    <w:p w14:paraId="782142C8" w14:textId="77777777" w:rsidR="00682282" w:rsidRPr="00963DF7" w:rsidRDefault="00682282" w:rsidP="00682282">
      <w:pPr>
        <w:pStyle w:val="ListParagraph"/>
        <w:numPr>
          <w:ilvl w:val="1"/>
          <w:numId w:val="1"/>
        </w:numPr>
        <w:rPr>
          <w:rFonts w:ascii="Roboto" w:hAnsi="Roboto"/>
          <w:sz w:val="20"/>
          <w:szCs w:val="20"/>
        </w:rPr>
      </w:pPr>
      <w:r w:rsidRPr="00963DF7">
        <w:rPr>
          <w:rFonts w:ascii="Roboto" w:hAnsi="Roboto"/>
          <w:sz w:val="20"/>
          <w:szCs w:val="20"/>
        </w:rPr>
        <w:t xml:space="preserve">Leadership within Spiral </w:t>
      </w:r>
      <w:proofErr w:type="gramStart"/>
      <w:r w:rsidRPr="00963DF7">
        <w:rPr>
          <w:rFonts w:ascii="Roboto" w:hAnsi="Roboto"/>
          <w:sz w:val="20"/>
          <w:szCs w:val="20"/>
        </w:rPr>
        <w:t>Flow;</w:t>
      </w:r>
      <w:proofErr w:type="gramEnd"/>
    </w:p>
    <w:p w14:paraId="2F0BE466" w14:textId="77777777" w:rsidR="00682282" w:rsidRPr="00963DF7" w:rsidRDefault="00682282" w:rsidP="00682282">
      <w:pPr>
        <w:pStyle w:val="ListParagraph"/>
        <w:numPr>
          <w:ilvl w:val="1"/>
          <w:numId w:val="1"/>
        </w:numPr>
        <w:rPr>
          <w:rFonts w:ascii="Roboto" w:hAnsi="Roboto"/>
          <w:sz w:val="20"/>
          <w:szCs w:val="20"/>
        </w:rPr>
      </w:pPr>
      <w:r w:rsidRPr="00963DF7">
        <w:rPr>
          <w:rFonts w:ascii="Roboto" w:hAnsi="Roboto"/>
          <w:sz w:val="20"/>
          <w:szCs w:val="20"/>
        </w:rPr>
        <w:t xml:space="preserve">Performance of your business </w:t>
      </w:r>
      <w:proofErr w:type="gramStart"/>
      <w:r w:rsidRPr="00963DF7">
        <w:rPr>
          <w:rFonts w:ascii="Roboto" w:hAnsi="Roboto"/>
          <w:sz w:val="20"/>
          <w:szCs w:val="20"/>
        </w:rPr>
        <w:t>unit;</w:t>
      </w:r>
      <w:proofErr w:type="gramEnd"/>
      <w:r w:rsidRPr="00963DF7">
        <w:rPr>
          <w:rFonts w:ascii="Roboto" w:hAnsi="Roboto"/>
          <w:sz w:val="20"/>
          <w:szCs w:val="20"/>
        </w:rPr>
        <w:t xml:space="preserve"> </w:t>
      </w:r>
    </w:p>
    <w:p w14:paraId="7645ECB3" w14:textId="77777777" w:rsidR="00682282" w:rsidRPr="00963DF7" w:rsidRDefault="00682282" w:rsidP="00682282">
      <w:pPr>
        <w:pStyle w:val="ListParagraph"/>
        <w:numPr>
          <w:ilvl w:val="1"/>
          <w:numId w:val="1"/>
        </w:numPr>
        <w:rPr>
          <w:rFonts w:ascii="Roboto" w:hAnsi="Roboto"/>
          <w:sz w:val="20"/>
          <w:szCs w:val="20"/>
        </w:rPr>
      </w:pPr>
      <w:r w:rsidRPr="00963DF7">
        <w:rPr>
          <w:rFonts w:ascii="Roboto" w:hAnsi="Roboto"/>
          <w:sz w:val="20"/>
          <w:szCs w:val="20"/>
        </w:rPr>
        <w:t xml:space="preserve">Contribution to the Spiral Flow culture </w:t>
      </w:r>
    </w:p>
    <w:p w14:paraId="73969273"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 xml:space="preserve">The Founders will consult with Mansour and then decide on </w:t>
      </w:r>
      <w:r w:rsidR="00743C53" w:rsidRPr="00963DF7">
        <w:rPr>
          <w:rFonts w:ascii="Roboto" w:hAnsi="Roboto"/>
          <w:sz w:val="20"/>
          <w:szCs w:val="20"/>
        </w:rPr>
        <w:t>Spiral Funds' yearly revenue and profit target</w:t>
      </w:r>
      <w:r w:rsidRPr="00963DF7">
        <w:rPr>
          <w:rFonts w:ascii="Roboto" w:hAnsi="Roboto"/>
          <w:sz w:val="20"/>
          <w:szCs w:val="20"/>
        </w:rPr>
        <w:t>s.</w:t>
      </w:r>
    </w:p>
    <w:p w14:paraId="727D36B1"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In the event Mansour leaves Spiral Funds, the founders have the option to repurchase part or all of Mansour’s vested shares, at their discretion, for a price based on a valuation of 8.5x EBITDA from the previous year consolidated results.</w:t>
      </w:r>
    </w:p>
    <w:p w14:paraId="48A81A50" w14:textId="77777777" w:rsidR="00682282" w:rsidRPr="00963DF7" w:rsidRDefault="00682282" w:rsidP="00682282">
      <w:pPr>
        <w:pStyle w:val="ListParagraph"/>
        <w:numPr>
          <w:ilvl w:val="0"/>
          <w:numId w:val="1"/>
        </w:numPr>
        <w:rPr>
          <w:rFonts w:ascii="Roboto" w:hAnsi="Roboto"/>
          <w:sz w:val="20"/>
          <w:szCs w:val="20"/>
        </w:rPr>
      </w:pPr>
      <w:r w:rsidRPr="00963DF7">
        <w:rPr>
          <w:rFonts w:ascii="Roboto" w:hAnsi="Roboto"/>
          <w:sz w:val="20"/>
          <w:szCs w:val="20"/>
        </w:rPr>
        <w:t>Mansour agrees to a worldwide non-compete clause where he is forbidden to work with capital markets for two years from his departure from Spiral Flow</w:t>
      </w:r>
      <w:r w:rsidR="00743C53" w:rsidRPr="00963DF7">
        <w:rPr>
          <w:rFonts w:ascii="Roboto" w:hAnsi="Roboto"/>
          <w:sz w:val="20"/>
          <w:szCs w:val="20"/>
        </w:rPr>
        <w:t>. In exchange,</w:t>
      </w:r>
      <w:r w:rsidRPr="00963DF7">
        <w:rPr>
          <w:rFonts w:ascii="Roboto" w:hAnsi="Roboto"/>
          <w:sz w:val="20"/>
          <w:szCs w:val="20"/>
        </w:rPr>
        <w:t xml:space="preserve"> Mansour will receive 50% of his salary during this period.</w:t>
      </w:r>
    </w:p>
    <w:p w14:paraId="74064C32" w14:textId="77777777" w:rsidR="00682282" w:rsidRDefault="00682282">
      <w:pPr>
        <w:spacing w:before="0" w:after="160" w:line="259" w:lineRule="auto"/>
        <w:jc w:val="left"/>
      </w:pPr>
      <w:r>
        <w:br w:type="page"/>
      </w:r>
    </w:p>
    <w:p w14:paraId="30A611E7" w14:textId="77777777" w:rsidR="00682282" w:rsidRPr="00963DF7" w:rsidRDefault="0008219F" w:rsidP="00963DF7">
      <w:pPr>
        <w:pStyle w:val="Exhibitno"/>
      </w:pPr>
      <w:r w:rsidRPr="0008219F">
        <w:lastRenderedPageBreak/>
        <w:t>Exhibit 2</w:t>
      </w:r>
    </w:p>
    <w:p w14:paraId="6E098895" w14:textId="77777777" w:rsidR="0008219F" w:rsidRPr="00CB15BD" w:rsidRDefault="0008219F" w:rsidP="00963DF7">
      <w:pPr>
        <w:pStyle w:val="Exhibittitle"/>
      </w:pPr>
      <w:r w:rsidRPr="00CB15BD">
        <w:t xml:space="preserve">Spiral Funds </w:t>
      </w:r>
      <w:r>
        <w:t xml:space="preserve">Projected </w:t>
      </w:r>
      <w:r w:rsidRPr="00CB15BD">
        <w:t>Revenue</w:t>
      </w:r>
      <w:r>
        <w:t>s</w:t>
      </w:r>
      <w:r w:rsidRPr="00CB15BD">
        <w:t xml:space="preserve"> </w:t>
      </w:r>
      <w:r w:rsidRPr="0008219F">
        <w:t>(AED millions)</w:t>
      </w:r>
      <w:r>
        <w:t xml:space="preserve"> shared by the Founders</w:t>
      </w:r>
    </w:p>
    <w:p w14:paraId="195C9C75" w14:textId="0529C243" w:rsidR="00743C53" w:rsidRDefault="00060457">
      <w:r>
        <w:rPr>
          <w:noProof/>
          <w:lang w:eastAsia="en-SG"/>
        </w:rPr>
        <mc:AlternateContent>
          <mc:Choice Requires="wps">
            <w:drawing>
              <wp:anchor distT="0" distB="0" distL="114300" distR="114300" simplePos="0" relativeHeight="251662336" behindDoc="0" locked="0" layoutInCell="1" allowOverlap="1" wp14:anchorId="59D6327C" wp14:editId="095BA10F">
                <wp:simplePos x="0" y="0"/>
                <wp:positionH relativeFrom="column">
                  <wp:posOffset>1153160</wp:posOffset>
                </wp:positionH>
                <wp:positionV relativeFrom="paragraph">
                  <wp:posOffset>1787525</wp:posOffset>
                </wp:positionV>
                <wp:extent cx="221615" cy="391795"/>
                <wp:effectExtent l="38100" t="0" r="6985" b="463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1615" cy="391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27DFDFD" id="_x0000_t32" coordsize="21600,21600" o:spt="32" o:oned="t" path="m,l21600,21600e" filled="f">
                <v:path arrowok="t" fillok="f" o:connecttype="none"/>
                <o:lock v:ext="edit" shapetype="t"/>
              </v:shapetype>
              <v:shape id="Straight Arrow Connector 5" o:spid="_x0000_s1026" type="#_x0000_t32" style="position:absolute;margin-left:90.8pt;margin-top:140.75pt;width:17.45pt;height:30.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" strokecolor="#5b9bd5 [3204]" strokeweight=".5pt">
                <v:stroke endarrow="block" joinstyle="miter"/>
                <o:lock v:ext="edit" shapetype="f"/>
              </v:shape>
            </w:pict>
          </mc:Fallback>
        </mc:AlternateContent>
      </w:r>
      <w:r>
        <w:rPr>
          <w:noProof/>
          <w:lang w:eastAsia="en-SG"/>
        </w:rPr>
        <mc:AlternateContent>
          <mc:Choice Requires="wps">
            <w:drawing>
              <wp:anchor distT="0" distB="0" distL="114300" distR="114300" simplePos="0" relativeHeight="251659264" behindDoc="0" locked="0" layoutInCell="1" allowOverlap="1" wp14:anchorId="1B3E600B" wp14:editId="42F74430">
                <wp:simplePos x="0" y="0"/>
                <wp:positionH relativeFrom="column">
                  <wp:posOffset>946150</wp:posOffset>
                </wp:positionH>
                <wp:positionV relativeFrom="paragraph">
                  <wp:posOffset>1430020</wp:posOffset>
                </wp:positionV>
                <wp:extent cx="808355" cy="3835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383540"/>
                        </a:xfrm>
                        <a:prstGeom prst="rect">
                          <a:avLst/>
                        </a:prstGeom>
                      </wps:spPr>
                      <wps:txbx>
                        <w:txbxContent>
                          <w:p w14:paraId="56CD6D49" w14:textId="77777777" w:rsidR="00F33C9E" w:rsidRDefault="00F33C9E" w:rsidP="00F33C9E">
                            <w:pPr>
                              <w:pStyle w:val="NormalWeb"/>
                              <w:spacing w:before="0" w:beforeAutospacing="0" w:after="0" w:afterAutospacing="0"/>
                              <w:jc w:val="center"/>
                            </w:pPr>
                            <w:r>
                              <w:rPr>
                                <w:rFonts w:asciiTheme="minorHAnsi" w:hAnsi="Calibri" w:cstheme="minorBidi"/>
                                <w:sz w:val="18"/>
                                <w:szCs w:val="18"/>
                              </w:rPr>
                              <w:t>Previous CEO is fired</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1B3E600B" id="Text Box 1" o:spid="_x0000_s1027" type="#_x0000_t202" style="position:absolute;left:0;text-align:left;margin-left:74.5pt;margin-top:112.6pt;width:63.6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" filled="f" stroked="f">
                <v:textbox>
                  <w:txbxContent>
                    <w:p w14:paraId="56CD6D49" w14:textId="77777777" w:rsidR="00F33C9E" w:rsidRDefault="00F33C9E" w:rsidP="00F33C9E">
                      <w:pPr>
                        <w:pStyle w:val="NormalWeb"/>
                        <w:spacing w:before="0" w:beforeAutospacing="0" w:after="0" w:afterAutospacing="0"/>
                        <w:jc w:val="center"/>
                      </w:pPr>
                      <w:r>
                        <w:rPr>
                          <w:rFonts w:asciiTheme="minorHAnsi" w:hAnsi="Calibri" w:cstheme="minorBidi"/>
                          <w:sz w:val="18"/>
                          <w:szCs w:val="18"/>
                        </w:rPr>
                        <w:t>Previous CEO is fired</w:t>
                      </w:r>
                    </w:p>
                  </w:txbxContent>
                </v:textbox>
              </v:shape>
            </w:pict>
          </mc:Fallback>
        </mc:AlternateContent>
      </w:r>
      <w:r>
        <w:rPr>
          <w:noProof/>
          <w:lang w:eastAsia="en-SG"/>
        </w:rPr>
        <mc:AlternateContent>
          <mc:Choice Requires="wps">
            <w:drawing>
              <wp:anchor distT="0" distB="0" distL="114300" distR="114300" simplePos="0" relativeHeight="251660288" behindDoc="0" locked="0" layoutInCell="1" allowOverlap="1" wp14:anchorId="22FFB623" wp14:editId="46FB283E">
                <wp:simplePos x="0" y="0"/>
                <wp:positionH relativeFrom="column">
                  <wp:posOffset>367665</wp:posOffset>
                </wp:positionH>
                <wp:positionV relativeFrom="paragraph">
                  <wp:posOffset>2055495</wp:posOffset>
                </wp:positionV>
                <wp:extent cx="221615" cy="392430"/>
                <wp:effectExtent l="38100" t="0" r="6985" b="457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1615" cy="392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9ACEAE" id="Straight Arrow Connector 4" o:spid="_x0000_s1026" type="#_x0000_t32" style="position:absolute;margin-left:28.95pt;margin-top:161.85pt;width:17.45pt;height:30.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" strokecolor="#5b9bd5 [3204]" strokeweight=".5pt">
                <v:stroke endarrow="block" joinstyle="miter"/>
                <o:lock v:ext="edit" shapetype="f"/>
              </v:shape>
            </w:pict>
          </mc:Fallback>
        </mc:AlternateContent>
      </w:r>
      <w:r w:rsidR="0008219F">
        <w:rPr>
          <w:noProof/>
          <w:lang w:eastAsia="en-SG"/>
        </w:rPr>
        <w:drawing>
          <wp:inline distT="0" distB="0" distL="0" distR="0" wp14:anchorId="2C43AFF6" wp14:editId="3BC23740">
            <wp:extent cx="571635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EAF6F8" w14:textId="77777777" w:rsidR="001434E3" w:rsidRDefault="001434E3" w:rsidP="00743C53">
      <w:pPr>
        <w:pBdr>
          <w:top w:val="single" w:sz="4" w:space="1" w:color="auto"/>
        </w:pBdr>
        <w:jc w:val="center"/>
        <w:rPr>
          <w:b/>
        </w:rPr>
      </w:pPr>
    </w:p>
    <w:p w14:paraId="084B8311" w14:textId="77777777" w:rsidR="004D2D9B" w:rsidRDefault="004D2D9B" w:rsidP="00743C53">
      <w:pPr>
        <w:pBdr>
          <w:top w:val="single" w:sz="4" w:space="1" w:color="auto"/>
        </w:pBdr>
        <w:jc w:val="center"/>
        <w:rPr>
          <w:b/>
        </w:rPr>
      </w:pPr>
    </w:p>
    <w:p w14:paraId="319AA6E5" w14:textId="77777777" w:rsidR="004D2D9B" w:rsidRDefault="004D2D9B" w:rsidP="00743C53">
      <w:pPr>
        <w:pBdr>
          <w:top w:val="single" w:sz="4" w:space="1" w:color="auto"/>
        </w:pBdr>
        <w:jc w:val="center"/>
        <w:rPr>
          <w:b/>
        </w:rPr>
      </w:pPr>
    </w:p>
    <w:p w14:paraId="21113FFE" w14:textId="77777777" w:rsidR="00E5468C" w:rsidRPr="00963DF7" w:rsidRDefault="00E5468C" w:rsidP="00963DF7">
      <w:pPr>
        <w:pStyle w:val="Exhibitno"/>
      </w:pPr>
      <w:r>
        <w:t>Exhibit 3</w:t>
      </w:r>
    </w:p>
    <w:p w14:paraId="2DD0BA15" w14:textId="77777777" w:rsidR="00E5468C" w:rsidRPr="00CB15BD" w:rsidRDefault="00E5468C" w:rsidP="00963DF7">
      <w:pPr>
        <w:pStyle w:val="Exhibittitle"/>
      </w:pPr>
      <w:r w:rsidRPr="00CB15BD">
        <w:t xml:space="preserve">Spiral Funds </w:t>
      </w:r>
      <w:r>
        <w:t xml:space="preserve">Projected and Actual Revenues </w:t>
      </w:r>
      <w:r w:rsidRPr="0008219F">
        <w:t>(AED millions)</w:t>
      </w:r>
      <w:r>
        <w:t xml:space="preserve"> shared by the Founders</w:t>
      </w:r>
    </w:p>
    <w:p w14:paraId="25F9F16B" w14:textId="15016EFE" w:rsidR="004774BB" w:rsidRDefault="00060457" w:rsidP="004915A2">
      <w:pPr>
        <w:jc w:val="center"/>
      </w:pPr>
      <w:r>
        <w:rPr>
          <w:noProof/>
          <w:lang w:eastAsia="en-SG"/>
        </w:rPr>
        <mc:AlternateContent>
          <mc:Choice Requires="wps">
            <w:drawing>
              <wp:anchor distT="0" distB="0" distL="114300" distR="114300" simplePos="0" relativeHeight="251665408" behindDoc="0" locked="0" layoutInCell="1" allowOverlap="1" wp14:anchorId="24CE65A6" wp14:editId="1D1E4B27">
                <wp:simplePos x="0" y="0"/>
                <wp:positionH relativeFrom="column">
                  <wp:posOffset>918210</wp:posOffset>
                </wp:positionH>
                <wp:positionV relativeFrom="paragraph">
                  <wp:posOffset>2206625</wp:posOffset>
                </wp:positionV>
                <wp:extent cx="45085" cy="356870"/>
                <wp:effectExtent l="38100" t="0" r="50165" b="431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 cy="356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DD7E2D" id="Straight Arrow Connector 8" o:spid="_x0000_s1026" type="#_x0000_t32" style="position:absolute;margin-left:72.3pt;margin-top:173.75pt;width:3.55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" strokecolor="#5b9bd5 [3204]" strokeweight=".5pt">
                <v:stroke endarrow="block" joinstyle="miter"/>
                <o:lock v:ext="edit" shapetype="f"/>
              </v:shape>
            </w:pict>
          </mc:Fallback>
        </mc:AlternateContent>
      </w:r>
      <w:r>
        <w:rPr>
          <w:noProof/>
          <w:lang w:eastAsia="en-SG"/>
        </w:rPr>
        <mc:AlternateContent>
          <mc:Choice Requires="wps">
            <w:drawing>
              <wp:anchor distT="0" distB="0" distL="114300" distR="114300" simplePos="0" relativeHeight="251664384" behindDoc="0" locked="0" layoutInCell="1" allowOverlap="1" wp14:anchorId="2E35D356" wp14:editId="61F95E9C">
                <wp:simplePos x="0" y="0"/>
                <wp:positionH relativeFrom="column">
                  <wp:posOffset>589280</wp:posOffset>
                </wp:positionH>
                <wp:positionV relativeFrom="paragraph">
                  <wp:posOffset>1850390</wp:posOffset>
                </wp:positionV>
                <wp:extent cx="808355" cy="3835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383540"/>
                        </a:xfrm>
                        <a:prstGeom prst="rect">
                          <a:avLst/>
                        </a:prstGeom>
                      </wps:spPr>
                      <wps:txbx>
                        <w:txbxContent>
                          <w:p w14:paraId="20A0B986" w14:textId="77777777" w:rsidR="00F33C9E" w:rsidRDefault="00F33C9E" w:rsidP="00F33C9E">
                            <w:pPr>
                              <w:pStyle w:val="NormalWeb"/>
                              <w:spacing w:before="0" w:beforeAutospacing="0" w:after="0" w:afterAutospacing="0"/>
                              <w:jc w:val="center"/>
                            </w:pPr>
                            <w:r>
                              <w:rPr>
                                <w:rFonts w:asciiTheme="minorHAnsi" w:hAnsi="Calibri" w:cstheme="minorBidi"/>
                                <w:sz w:val="18"/>
                                <w:szCs w:val="18"/>
                              </w:rPr>
                              <w:t>Mansour joins as CEO</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2E35D356" id="_x0000_s1028" type="#_x0000_t202" style="position:absolute;left:0;text-align:left;margin-left:46.4pt;margin-top:145.7pt;width:63.65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" filled="f" stroked="f">
                <v:textbox>
                  <w:txbxContent>
                    <w:p w14:paraId="20A0B986" w14:textId="77777777" w:rsidR="00F33C9E" w:rsidRDefault="00F33C9E" w:rsidP="00F33C9E">
                      <w:pPr>
                        <w:pStyle w:val="NormalWeb"/>
                        <w:spacing w:before="0" w:beforeAutospacing="0" w:after="0" w:afterAutospacing="0"/>
                        <w:jc w:val="center"/>
                      </w:pPr>
                      <w:r>
                        <w:rPr>
                          <w:rFonts w:asciiTheme="minorHAnsi" w:hAnsi="Calibri" w:cstheme="minorBidi"/>
                          <w:sz w:val="18"/>
                          <w:szCs w:val="18"/>
                        </w:rPr>
                        <w:t>Mansour joins as CEO</w:t>
                      </w:r>
                    </w:p>
                  </w:txbxContent>
                </v:textbox>
              </v:shape>
            </w:pict>
          </mc:Fallback>
        </mc:AlternateContent>
      </w:r>
      <w:r w:rsidR="00F33C9E">
        <w:rPr>
          <w:noProof/>
          <w:lang w:eastAsia="en-SG"/>
        </w:rPr>
        <w:drawing>
          <wp:inline distT="0" distB="0" distL="0" distR="0" wp14:anchorId="36AF74BE" wp14:editId="041E7059">
            <wp:extent cx="5742940" cy="3481251"/>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4774BB">
        <w:br w:type="page"/>
      </w:r>
    </w:p>
    <w:p w14:paraId="00AF51AB" w14:textId="77777777" w:rsidR="004774BB" w:rsidRPr="00963DF7" w:rsidRDefault="004774BB" w:rsidP="00963DF7">
      <w:pPr>
        <w:pStyle w:val="Exhibitno"/>
      </w:pPr>
      <w:r>
        <w:lastRenderedPageBreak/>
        <w:t>Exhibit 4</w:t>
      </w:r>
    </w:p>
    <w:p w14:paraId="60DCBEA6" w14:textId="77777777" w:rsidR="004774BB" w:rsidRPr="00963DF7" w:rsidRDefault="004774BB" w:rsidP="00963DF7">
      <w:pPr>
        <w:pStyle w:val="Exhibittitle"/>
      </w:pPr>
      <w:r w:rsidRPr="00963DF7">
        <w:t>History of Mansour’s evaluations and vesting shares</w:t>
      </w:r>
    </w:p>
    <w:tbl>
      <w:tblPr>
        <w:tblStyle w:val="GridTable4-Accent1"/>
        <w:tblW w:w="5000" w:type="pct"/>
        <w:jc w:val="center"/>
        <w:tblLook w:val="04E0" w:firstRow="1" w:lastRow="1" w:firstColumn="1" w:lastColumn="0" w:noHBand="0" w:noVBand="1"/>
      </w:tblPr>
      <w:tblGrid>
        <w:gridCol w:w="2029"/>
        <w:gridCol w:w="2692"/>
        <w:gridCol w:w="2360"/>
        <w:gridCol w:w="1979"/>
      </w:tblGrid>
      <w:tr w:rsidR="004774BB" w:rsidRPr="005B0734" w14:paraId="0661C21C" w14:textId="77777777" w:rsidTr="004915A2">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0F8AC29F" w14:textId="77777777" w:rsidR="004774BB" w:rsidRPr="005B0734" w:rsidRDefault="004774BB" w:rsidP="006F4777">
            <w:pPr>
              <w:spacing w:before="0"/>
              <w:jc w:val="center"/>
              <w:rPr>
                <w:rFonts w:ascii="Calibri" w:eastAsia="Times New Roman" w:hAnsi="Calibri" w:cs="Calibri"/>
                <w:lang w:eastAsia="en-SG"/>
              </w:rPr>
            </w:pPr>
            <w:r w:rsidRPr="005B0734">
              <w:rPr>
                <w:rFonts w:ascii="Calibri" w:eastAsia="Times New Roman" w:hAnsi="Calibri" w:cs="Calibri"/>
                <w:lang w:eastAsia="en-SG"/>
              </w:rPr>
              <w:t>Period</w:t>
            </w:r>
          </w:p>
        </w:tc>
        <w:tc>
          <w:tcPr>
            <w:tcW w:w="1575" w:type="pct"/>
            <w:noWrap/>
            <w:vAlign w:val="center"/>
            <w:hideMark/>
          </w:tcPr>
          <w:p w14:paraId="5959044F" w14:textId="77777777" w:rsidR="004774BB" w:rsidRPr="005B0734" w:rsidRDefault="004774BB" w:rsidP="006F477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SG"/>
              </w:rPr>
            </w:pPr>
            <w:r w:rsidRPr="005B0734">
              <w:rPr>
                <w:rFonts w:ascii="Calibri" w:eastAsia="Times New Roman" w:hAnsi="Calibri" w:cs="Calibri"/>
                <w:lang w:eastAsia="en-SG"/>
              </w:rPr>
              <w:t>Appraisal</w:t>
            </w:r>
          </w:p>
        </w:tc>
        <w:tc>
          <w:tcPr>
            <w:tcW w:w="1035" w:type="pct"/>
            <w:noWrap/>
            <w:vAlign w:val="center"/>
            <w:hideMark/>
          </w:tcPr>
          <w:p w14:paraId="47072D88" w14:textId="77777777" w:rsidR="004774BB" w:rsidRPr="005B0734" w:rsidRDefault="004774BB" w:rsidP="006F477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SG"/>
              </w:rPr>
            </w:pPr>
            <w:r w:rsidRPr="005B0734">
              <w:rPr>
                <w:rFonts w:ascii="Calibri" w:eastAsia="Times New Roman" w:hAnsi="Calibri" w:cs="Calibri"/>
                <w:lang w:eastAsia="en-SG"/>
              </w:rPr>
              <w:t>Vested Shared</w:t>
            </w:r>
          </w:p>
        </w:tc>
        <w:tc>
          <w:tcPr>
            <w:tcW w:w="1181" w:type="pct"/>
            <w:noWrap/>
            <w:vAlign w:val="center"/>
            <w:hideMark/>
          </w:tcPr>
          <w:p w14:paraId="796A8448" w14:textId="77777777" w:rsidR="004774BB" w:rsidRPr="005B0734" w:rsidRDefault="004774BB" w:rsidP="006F477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SG"/>
              </w:rPr>
            </w:pPr>
            <w:r w:rsidRPr="005B0734">
              <w:rPr>
                <w:rFonts w:ascii="Calibri" w:eastAsia="Times New Roman" w:hAnsi="Calibri" w:cs="Calibri"/>
                <w:lang w:eastAsia="en-SG"/>
              </w:rPr>
              <w:t>Potential vesting</w:t>
            </w:r>
          </w:p>
        </w:tc>
      </w:tr>
      <w:tr w:rsidR="004774BB" w:rsidRPr="005B0734" w14:paraId="76C6A8DD" w14:textId="77777777" w:rsidTr="004915A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6F605AB3" w14:textId="77777777" w:rsidR="004774BB" w:rsidRPr="005B0734" w:rsidRDefault="004774BB" w:rsidP="006F4777">
            <w:pPr>
              <w:spacing w:before="0"/>
              <w:jc w:val="center"/>
              <w:rPr>
                <w:rFonts w:ascii="Calibri" w:eastAsia="Times New Roman" w:hAnsi="Calibri" w:cs="Calibri"/>
                <w:b w:val="0"/>
                <w:color w:val="000000"/>
                <w:lang w:eastAsia="en-SG"/>
              </w:rPr>
            </w:pPr>
            <w:r w:rsidRPr="005B0734">
              <w:rPr>
                <w:rFonts w:ascii="Calibri" w:eastAsia="Times New Roman" w:hAnsi="Calibri" w:cs="Calibri"/>
                <w:b w:val="0"/>
                <w:color w:val="000000"/>
                <w:lang w:eastAsia="en-SG"/>
              </w:rPr>
              <w:t>Y-3 2nd semester</w:t>
            </w:r>
          </w:p>
        </w:tc>
        <w:tc>
          <w:tcPr>
            <w:tcW w:w="1575" w:type="pct"/>
            <w:noWrap/>
            <w:vAlign w:val="center"/>
            <w:hideMark/>
          </w:tcPr>
          <w:p w14:paraId="5E847D83"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“Meeting Expectations”</w:t>
            </w:r>
          </w:p>
        </w:tc>
        <w:tc>
          <w:tcPr>
            <w:tcW w:w="1035" w:type="pct"/>
            <w:noWrap/>
            <w:vAlign w:val="center"/>
            <w:hideMark/>
          </w:tcPr>
          <w:p w14:paraId="1BCFE76E"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0.375%</w:t>
            </w:r>
          </w:p>
        </w:tc>
        <w:tc>
          <w:tcPr>
            <w:tcW w:w="1181" w:type="pct"/>
            <w:noWrap/>
            <w:vAlign w:val="center"/>
            <w:hideMark/>
          </w:tcPr>
          <w:p w14:paraId="11EE1C76"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0.50%</w:t>
            </w:r>
          </w:p>
        </w:tc>
      </w:tr>
      <w:tr w:rsidR="004774BB" w:rsidRPr="005B0734" w14:paraId="58EEE15A" w14:textId="77777777" w:rsidTr="004915A2">
        <w:trPr>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3E4929DC" w14:textId="77777777" w:rsidR="004774BB" w:rsidRPr="005B0734" w:rsidRDefault="004774BB" w:rsidP="006F4777">
            <w:pPr>
              <w:spacing w:before="0"/>
              <w:jc w:val="center"/>
              <w:rPr>
                <w:rFonts w:ascii="Calibri" w:eastAsia="Times New Roman" w:hAnsi="Calibri" w:cs="Calibri"/>
                <w:b w:val="0"/>
                <w:color w:val="000000"/>
                <w:lang w:eastAsia="en-SG"/>
              </w:rPr>
            </w:pPr>
            <w:r w:rsidRPr="005B0734">
              <w:rPr>
                <w:rFonts w:ascii="Calibri" w:eastAsia="Times New Roman" w:hAnsi="Calibri" w:cs="Calibri"/>
                <w:b w:val="0"/>
                <w:color w:val="000000"/>
                <w:lang w:eastAsia="en-SG"/>
              </w:rPr>
              <w:t>Y-2 1st semester</w:t>
            </w:r>
          </w:p>
        </w:tc>
        <w:tc>
          <w:tcPr>
            <w:tcW w:w="1575" w:type="pct"/>
            <w:noWrap/>
            <w:vAlign w:val="center"/>
            <w:hideMark/>
          </w:tcPr>
          <w:p w14:paraId="17D7B544"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“Above Expectations”</w:t>
            </w:r>
          </w:p>
        </w:tc>
        <w:tc>
          <w:tcPr>
            <w:tcW w:w="1035" w:type="pct"/>
            <w:noWrap/>
            <w:vAlign w:val="center"/>
            <w:hideMark/>
          </w:tcPr>
          <w:p w14:paraId="4951AB19"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0.500%</w:t>
            </w:r>
          </w:p>
        </w:tc>
        <w:tc>
          <w:tcPr>
            <w:tcW w:w="1181" w:type="pct"/>
            <w:noWrap/>
            <w:vAlign w:val="center"/>
            <w:hideMark/>
          </w:tcPr>
          <w:p w14:paraId="5D1DBD2A"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0.50%</w:t>
            </w:r>
          </w:p>
        </w:tc>
      </w:tr>
      <w:tr w:rsidR="004774BB" w:rsidRPr="005B0734" w14:paraId="2E75290D" w14:textId="77777777" w:rsidTr="004915A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F482584" w14:textId="77777777" w:rsidR="004774BB" w:rsidRPr="005B0734" w:rsidRDefault="004774BB" w:rsidP="006F4777">
            <w:pPr>
              <w:spacing w:before="0"/>
              <w:jc w:val="center"/>
              <w:rPr>
                <w:rFonts w:ascii="Calibri" w:eastAsia="Times New Roman" w:hAnsi="Calibri" w:cs="Calibri"/>
                <w:b w:val="0"/>
                <w:color w:val="000000"/>
                <w:lang w:eastAsia="en-SG"/>
              </w:rPr>
            </w:pPr>
            <w:r w:rsidRPr="005B0734">
              <w:rPr>
                <w:rFonts w:ascii="Calibri" w:eastAsia="Times New Roman" w:hAnsi="Calibri" w:cs="Calibri"/>
                <w:b w:val="0"/>
                <w:color w:val="000000"/>
                <w:lang w:eastAsia="en-SG"/>
              </w:rPr>
              <w:t>Y-2 2nd semester</w:t>
            </w:r>
          </w:p>
        </w:tc>
        <w:tc>
          <w:tcPr>
            <w:tcW w:w="1575" w:type="pct"/>
            <w:noWrap/>
            <w:vAlign w:val="center"/>
            <w:hideMark/>
          </w:tcPr>
          <w:p w14:paraId="6DD42167"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“Meeting Expectations”</w:t>
            </w:r>
          </w:p>
        </w:tc>
        <w:tc>
          <w:tcPr>
            <w:tcW w:w="1035" w:type="pct"/>
            <w:noWrap/>
            <w:vAlign w:val="center"/>
            <w:hideMark/>
          </w:tcPr>
          <w:p w14:paraId="7E124E32"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0.375%</w:t>
            </w:r>
          </w:p>
        </w:tc>
        <w:tc>
          <w:tcPr>
            <w:tcW w:w="1181" w:type="pct"/>
            <w:noWrap/>
            <w:vAlign w:val="center"/>
            <w:hideMark/>
          </w:tcPr>
          <w:p w14:paraId="1F4ED604"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0.50%</w:t>
            </w:r>
          </w:p>
        </w:tc>
      </w:tr>
      <w:tr w:rsidR="004774BB" w:rsidRPr="005B0734" w14:paraId="6016EBBA" w14:textId="77777777" w:rsidTr="004915A2">
        <w:trPr>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FB4AA24" w14:textId="77777777" w:rsidR="004774BB" w:rsidRPr="005B0734" w:rsidRDefault="004774BB" w:rsidP="006F4777">
            <w:pPr>
              <w:spacing w:before="0"/>
              <w:jc w:val="center"/>
              <w:rPr>
                <w:rFonts w:ascii="Calibri" w:eastAsia="Times New Roman" w:hAnsi="Calibri" w:cs="Calibri"/>
                <w:b w:val="0"/>
                <w:color w:val="000000"/>
                <w:lang w:eastAsia="en-SG"/>
              </w:rPr>
            </w:pPr>
            <w:r w:rsidRPr="005B0734">
              <w:rPr>
                <w:rFonts w:ascii="Calibri" w:eastAsia="Times New Roman" w:hAnsi="Calibri" w:cs="Calibri"/>
                <w:b w:val="0"/>
                <w:color w:val="000000"/>
                <w:lang w:eastAsia="en-SG"/>
              </w:rPr>
              <w:t>Y-1 1st semester</w:t>
            </w:r>
          </w:p>
        </w:tc>
        <w:tc>
          <w:tcPr>
            <w:tcW w:w="1575" w:type="pct"/>
            <w:noWrap/>
            <w:vAlign w:val="center"/>
            <w:hideMark/>
          </w:tcPr>
          <w:p w14:paraId="30F01FCA"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“Meeting Expectations”</w:t>
            </w:r>
          </w:p>
        </w:tc>
        <w:tc>
          <w:tcPr>
            <w:tcW w:w="1035" w:type="pct"/>
            <w:noWrap/>
            <w:vAlign w:val="center"/>
            <w:hideMark/>
          </w:tcPr>
          <w:p w14:paraId="070053C4"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0.375%</w:t>
            </w:r>
          </w:p>
        </w:tc>
        <w:tc>
          <w:tcPr>
            <w:tcW w:w="1181" w:type="pct"/>
            <w:noWrap/>
            <w:vAlign w:val="center"/>
            <w:hideMark/>
          </w:tcPr>
          <w:p w14:paraId="329A2F57"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0.50%</w:t>
            </w:r>
          </w:p>
        </w:tc>
      </w:tr>
      <w:tr w:rsidR="004774BB" w:rsidRPr="005B0734" w14:paraId="31F674ED" w14:textId="77777777" w:rsidTr="004915A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6A5E3794" w14:textId="77777777" w:rsidR="004774BB" w:rsidRPr="005B0734" w:rsidRDefault="004774BB" w:rsidP="006F4777">
            <w:pPr>
              <w:spacing w:before="0"/>
              <w:jc w:val="center"/>
              <w:rPr>
                <w:rFonts w:ascii="Calibri" w:eastAsia="Times New Roman" w:hAnsi="Calibri" w:cs="Calibri"/>
                <w:b w:val="0"/>
                <w:color w:val="000000"/>
                <w:lang w:eastAsia="en-SG"/>
              </w:rPr>
            </w:pPr>
            <w:r w:rsidRPr="005B0734">
              <w:rPr>
                <w:rFonts w:ascii="Calibri" w:eastAsia="Times New Roman" w:hAnsi="Calibri" w:cs="Calibri"/>
                <w:b w:val="0"/>
                <w:color w:val="000000"/>
                <w:lang w:eastAsia="en-SG"/>
              </w:rPr>
              <w:t>Y-1 2nd semester</w:t>
            </w:r>
          </w:p>
        </w:tc>
        <w:tc>
          <w:tcPr>
            <w:tcW w:w="1575" w:type="pct"/>
            <w:noWrap/>
            <w:vAlign w:val="center"/>
            <w:hideMark/>
          </w:tcPr>
          <w:p w14:paraId="3B871004"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“Meeting Expectations”</w:t>
            </w:r>
          </w:p>
        </w:tc>
        <w:tc>
          <w:tcPr>
            <w:tcW w:w="1035" w:type="pct"/>
            <w:noWrap/>
            <w:vAlign w:val="center"/>
            <w:hideMark/>
          </w:tcPr>
          <w:p w14:paraId="477E4ED5" w14:textId="133521AE" w:rsidR="004774BB" w:rsidRPr="005B0734" w:rsidRDefault="006755F4" w:rsidP="006755F4">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Pr>
                <w:rFonts w:ascii="Calibri" w:eastAsia="Times New Roman" w:hAnsi="Calibri" w:cs="Calibri"/>
                <w:color w:val="000000"/>
                <w:lang w:eastAsia="en-SG"/>
              </w:rPr>
              <w:t xml:space="preserve">0.25%, raised to </w:t>
            </w:r>
            <w:r w:rsidR="004774BB" w:rsidRPr="005B0734">
              <w:rPr>
                <w:rFonts w:ascii="Calibri" w:eastAsia="Times New Roman" w:hAnsi="Calibri" w:cs="Calibri"/>
                <w:color w:val="000000"/>
                <w:lang w:eastAsia="en-SG"/>
              </w:rPr>
              <w:t>0.375%</w:t>
            </w:r>
          </w:p>
        </w:tc>
        <w:tc>
          <w:tcPr>
            <w:tcW w:w="1181" w:type="pct"/>
            <w:noWrap/>
            <w:vAlign w:val="center"/>
            <w:hideMark/>
          </w:tcPr>
          <w:p w14:paraId="53A31200"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0.50%</w:t>
            </w:r>
          </w:p>
        </w:tc>
      </w:tr>
      <w:tr w:rsidR="004774BB" w:rsidRPr="005B0734" w14:paraId="7DFDDDB6" w14:textId="77777777" w:rsidTr="004915A2">
        <w:trPr>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6F0634A" w14:textId="77777777" w:rsidR="004774BB" w:rsidRPr="005B0734" w:rsidRDefault="004774BB" w:rsidP="006F4777">
            <w:pPr>
              <w:spacing w:before="0"/>
              <w:jc w:val="center"/>
              <w:rPr>
                <w:rFonts w:ascii="Calibri" w:eastAsia="Times New Roman" w:hAnsi="Calibri" w:cs="Calibri"/>
                <w:b w:val="0"/>
                <w:color w:val="000000"/>
                <w:lang w:eastAsia="en-SG"/>
              </w:rPr>
            </w:pPr>
            <w:r w:rsidRPr="005B0734">
              <w:rPr>
                <w:rFonts w:ascii="Calibri" w:eastAsia="Times New Roman" w:hAnsi="Calibri" w:cs="Calibri"/>
                <w:b w:val="0"/>
                <w:color w:val="000000"/>
                <w:lang w:eastAsia="en-SG"/>
              </w:rPr>
              <w:t>Y0 1st semester</w:t>
            </w:r>
          </w:p>
        </w:tc>
        <w:tc>
          <w:tcPr>
            <w:tcW w:w="1575" w:type="pct"/>
            <w:noWrap/>
            <w:vAlign w:val="center"/>
            <w:hideMark/>
          </w:tcPr>
          <w:p w14:paraId="5F1DFAC1"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“Meeting Expectations”</w:t>
            </w:r>
          </w:p>
        </w:tc>
        <w:tc>
          <w:tcPr>
            <w:tcW w:w="1035" w:type="pct"/>
            <w:noWrap/>
            <w:vAlign w:val="center"/>
            <w:hideMark/>
          </w:tcPr>
          <w:p w14:paraId="1C299508"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0.375%</w:t>
            </w:r>
          </w:p>
        </w:tc>
        <w:tc>
          <w:tcPr>
            <w:tcW w:w="1181" w:type="pct"/>
            <w:noWrap/>
            <w:vAlign w:val="center"/>
            <w:hideMark/>
          </w:tcPr>
          <w:p w14:paraId="0247225C" w14:textId="77777777" w:rsidR="004774BB" w:rsidRPr="005B0734" w:rsidRDefault="004774BB" w:rsidP="006F4777">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0.50%</w:t>
            </w:r>
          </w:p>
        </w:tc>
      </w:tr>
      <w:tr w:rsidR="004774BB" w:rsidRPr="005B0734" w14:paraId="125EC6AC" w14:textId="77777777" w:rsidTr="004915A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0F2F9B77" w14:textId="77777777" w:rsidR="004774BB" w:rsidRPr="005B0734" w:rsidRDefault="004774BB" w:rsidP="006F4777">
            <w:pPr>
              <w:spacing w:before="0"/>
              <w:jc w:val="center"/>
              <w:rPr>
                <w:rFonts w:ascii="Calibri" w:eastAsia="Times New Roman" w:hAnsi="Calibri" w:cs="Calibri"/>
                <w:b w:val="0"/>
                <w:color w:val="000000"/>
                <w:lang w:eastAsia="en-SG"/>
              </w:rPr>
            </w:pPr>
            <w:r w:rsidRPr="005B0734">
              <w:rPr>
                <w:rFonts w:ascii="Calibri" w:eastAsia="Times New Roman" w:hAnsi="Calibri" w:cs="Calibri"/>
                <w:b w:val="0"/>
                <w:color w:val="000000"/>
                <w:lang w:eastAsia="en-SG"/>
              </w:rPr>
              <w:t>Y0 2nd semester</w:t>
            </w:r>
          </w:p>
        </w:tc>
        <w:tc>
          <w:tcPr>
            <w:tcW w:w="1575" w:type="pct"/>
            <w:noWrap/>
            <w:vAlign w:val="center"/>
            <w:hideMark/>
          </w:tcPr>
          <w:p w14:paraId="306BD084"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“Meeting Expectations”</w:t>
            </w:r>
          </w:p>
        </w:tc>
        <w:tc>
          <w:tcPr>
            <w:tcW w:w="1035" w:type="pct"/>
            <w:noWrap/>
            <w:vAlign w:val="center"/>
            <w:hideMark/>
          </w:tcPr>
          <w:p w14:paraId="332B18D8"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0.375%</w:t>
            </w:r>
          </w:p>
        </w:tc>
        <w:tc>
          <w:tcPr>
            <w:tcW w:w="1181" w:type="pct"/>
            <w:noWrap/>
            <w:vAlign w:val="center"/>
            <w:hideMark/>
          </w:tcPr>
          <w:p w14:paraId="1764D57C" w14:textId="77777777" w:rsidR="004774BB" w:rsidRPr="005B0734" w:rsidRDefault="004774BB" w:rsidP="006F4777">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0.50%</w:t>
            </w:r>
          </w:p>
        </w:tc>
      </w:tr>
      <w:tr w:rsidR="004774BB" w:rsidRPr="005B0734" w14:paraId="25F4F8AB" w14:textId="77777777" w:rsidTr="004915A2">
        <w:trPr>
          <w:cnfStyle w:val="010000000000" w:firstRow="0" w:lastRow="1"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8F8790B" w14:textId="77777777" w:rsidR="004774BB" w:rsidRPr="005B0734" w:rsidRDefault="004774BB" w:rsidP="006F4777">
            <w:pPr>
              <w:spacing w:before="0"/>
              <w:jc w:val="center"/>
              <w:rPr>
                <w:rFonts w:ascii="Calibri" w:eastAsia="Times New Roman" w:hAnsi="Calibri" w:cs="Calibri"/>
                <w:color w:val="000000"/>
                <w:lang w:eastAsia="en-SG"/>
              </w:rPr>
            </w:pPr>
            <w:r w:rsidRPr="005B0734">
              <w:rPr>
                <w:rFonts w:ascii="Calibri" w:eastAsia="Times New Roman" w:hAnsi="Calibri" w:cs="Calibri"/>
                <w:color w:val="000000"/>
                <w:lang w:eastAsia="en-SG"/>
              </w:rPr>
              <w:t>Total</w:t>
            </w:r>
          </w:p>
        </w:tc>
        <w:tc>
          <w:tcPr>
            <w:tcW w:w="1575" w:type="pct"/>
            <w:noWrap/>
            <w:vAlign w:val="center"/>
            <w:hideMark/>
          </w:tcPr>
          <w:p w14:paraId="4F487C8D" w14:textId="77777777" w:rsidR="004774BB" w:rsidRPr="005B0734" w:rsidRDefault="004774BB" w:rsidP="006F4777">
            <w:pPr>
              <w:spacing w:before="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p>
        </w:tc>
        <w:tc>
          <w:tcPr>
            <w:tcW w:w="1035" w:type="pct"/>
            <w:noWrap/>
            <w:vAlign w:val="center"/>
            <w:hideMark/>
          </w:tcPr>
          <w:p w14:paraId="2ADF1A18" w14:textId="77777777" w:rsidR="004774BB" w:rsidRPr="005B0734" w:rsidRDefault="004774BB" w:rsidP="006F4777">
            <w:pPr>
              <w:spacing w:before="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2.750%</w:t>
            </w:r>
          </w:p>
        </w:tc>
        <w:tc>
          <w:tcPr>
            <w:tcW w:w="1181" w:type="pct"/>
            <w:noWrap/>
            <w:vAlign w:val="center"/>
            <w:hideMark/>
          </w:tcPr>
          <w:p w14:paraId="4BF8E1A3" w14:textId="77777777" w:rsidR="004774BB" w:rsidRPr="005B0734" w:rsidRDefault="004774BB" w:rsidP="006F4777">
            <w:pPr>
              <w:spacing w:before="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lang w:eastAsia="en-SG"/>
              </w:rPr>
            </w:pPr>
            <w:r w:rsidRPr="005B0734">
              <w:rPr>
                <w:rFonts w:ascii="Calibri" w:eastAsia="Times New Roman" w:hAnsi="Calibri" w:cs="Calibri"/>
                <w:color w:val="000000"/>
                <w:lang w:eastAsia="en-SG"/>
              </w:rPr>
              <w:t>3.50%</w:t>
            </w:r>
          </w:p>
        </w:tc>
      </w:tr>
    </w:tbl>
    <w:p w14:paraId="41F4726A" w14:textId="77777777" w:rsidR="004774BB" w:rsidRDefault="004774BB"/>
    <w:sectPr w:rsidR="004774BB" w:rsidSect="004D2D9B">
      <w:headerReference w:type="default" r:id="rId18"/>
      <w:footerReference w:type="default" r:id="rId19"/>
      <w:pgSz w:w="11906" w:h="16838"/>
      <w:pgMar w:top="1985"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80989" w14:textId="77777777" w:rsidR="00A22472" w:rsidRDefault="00A22472" w:rsidP="00682282">
      <w:pPr>
        <w:spacing w:before="0"/>
      </w:pPr>
      <w:r>
        <w:separator/>
      </w:r>
    </w:p>
  </w:endnote>
  <w:endnote w:type="continuationSeparator" w:id="0">
    <w:p w14:paraId="5214868D" w14:textId="77777777" w:rsidR="00A22472" w:rsidRDefault="00A22472" w:rsidP="006822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832F" w14:textId="77777777" w:rsidR="00A11BA1" w:rsidRDefault="00A11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0154D" w14:textId="77777777" w:rsidR="00A11BA1" w:rsidRDefault="00A1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D3BC" w14:textId="77777777" w:rsidR="00A11BA1" w:rsidRDefault="00A1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98E29" w14:textId="682BD680" w:rsidR="00AD139E" w:rsidRPr="00963DF7" w:rsidRDefault="00963DF7" w:rsidP="008F21CD">
    <w:pPr>
      <w:pStyle w:val="Footer"/>
      <w:tabs>
        <w:tab w:val="clear" w:pos="4536"/>
        <w:tab w:val="clear" w:pos="9072"/>
        <w:tab w:val="right" w:pos="9026"/>
      </w:tabs>
      <w:jc w:val="left"/>
      <w:rPr>
        <w:rFonts w:ascii="Roboto" w:eastAsia="Times New Roman" w:hAnsi="Roboto" w:cs="Arial"/>
        <w:sz w:val="20"/>
        <w:szCs w:val="20"/>
        <w:lang w:val="en-US"/>
      </w:rPr>
    </w:pPr>
    <w:r w:rsidRPr="00963DF7">
      <w:rPr>
        <w:rFonts w:ascii="Roboto" w:eastAsia="Times New Roman" w:hAnsi="Roboto" w:cs="Arial"/>
        <w:sz w:val="20"/>
        <w:szCs w:val="20"/>
        <w:lang w:val="en-US"/>
      </w:rPr>
      <w:t>Copyright © INSEAD</w:t>
    </w:r>
    <w:r w:rsidRPr="00963DF7">
      <w:rPr>
        <w:rFonts w:ascii="Roboto" w:eastAsia="Times New Roman" w:hAnsi="Roboto" w:cs="Arial"/>
        <w:sz w:val="20"/>
        <w:szCs w:val="20"/>
        <w:lang w:val="en-US"/>
      </w:rPr>
      <w:tab/>
    </w:r>
    <w:r w:rsidRPr="00963DF7">
      <w:rPr>
        <w:rFonts w:ascii="Roboto" w:eastAsia="Times New Roman" w:hAnsi="Roboto" w:cs="Arial"/>
        <w:sz w:val="20"/>
        <w:szCs w:val="20"/>
        <w:lang w:val="en-US"/>
      </w:rPr>
      <w:fldChar w:fldCharType="begin"/>
    </w:r>
    <w:r w:rsidRPr="00963DF7">
      <w:rPr>
        <w:rFonts w:ascii="Roboto" w:eastAsia="Times New Roman" w:hAnsi="Roboto" w:cs="Arial"/>
        <w:sz w:val="20"/>
        <w:szCs w:val="20"/>
        <w:lang w:val="en-US"/>
      </w:rPr>
      <w:instrText xml:space="preserve"> PAGE   \* MERGEFORMAT </w:instrText>
    </w:r>
    <w:r w:rsidRPr="00963DF7">
      <w:rPr>
        <w:rFonts w:ascii="Roboto" w:eastAsia="Times New Roman" w:hAnsi="Roboto" w:cs="Arial"/>
        <w:sz w:val="20"/>
        <w:szCs w:val="20"/>
        <w:lang w:val="en-US"/>
      </w:rPr>
      <w:fldChar w:fldCharType="separate"/>
    </w:r>
    <w:r w:rsidRPr="00963DF7">
      <w:rPr>
        <w:rFonts w:ascii="Roboto" w:eastAsia="Times New Roman" w:hAnsi="Roboto" w:cs="Arial"/>
        <w:sz w:val="20"/>
        <w:szCs w:val="20"/>
        <w:lang w:val="en-US"/>
      </w:rPr>
      <w:t>1</w:t>
    </w:r>
    <w:r w:rsidRPr="00963DF7">
      <w:rPr>
        <w:rFonts w:ascii="Roboto" w:eastAsia="Times New Roman" w:hAnsi="Roboto"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BDC2F" w14:textId="77777777" w:rsidR="00A22472" w:rsidRDefault="00A22472" w:rsidP="00682282">
      <w:pPr>
        <w:spacing w:before="0"/>
      </w:pPr>
      <w:r>
        <w:separator/>
      </w:r>
    </w:p>
  </w:footnote>
  <w:footnote w:type="continuationSeparator" w:id="0">
    <w:p w14:paraId="1F07D84D" w14:textId="77777777" w:rsidR="00A22472" w:rsidRDefault="00A22472" w:rsidP="00682282">
      <w:pPr>
        <w:spacing w:before="0"/>
      </w:pPr>
      <w:r>
        <w:continuationSeparator/>
      </w:r>
    </w:p>
  </w:footnote>
  <w:footnote w:id="1">
    <w:p w14:paraId="2C5681F9" w14:textId="61BB468D" w:rsidR="00682282" w:rsidRPr="004D2D9B" w:rsidRDefault="00682282" w:rsidP="00963DF7">
      <w:pPr>
        <w:pStyle w:val="Quote"/>
        <w:ind w:left="426" w:hanging="426"/>
        <w:jc w:val="both"/>
        <w:rPr>
          <w:rFonts w:ascii="Roboto" w:hAnsi="Roboto"/>
        </w:rPr>
      </w:pPr>
      <w:r w:rsidRPr="004D2D9B">
        <w:rPr>
          <w:rFonts w:ascii="Roboto" w:hAnsi="Roboto"/>
        </w:rPr>
        <w:footnoteRef/>
      </w:r>
      <w:r w:rsidRPr="004D2D9B">
        <w:rPr>
          <w:rFonts w:ascii="Roboto" w:hAnsi="Roboto"/>
        </w:rPr>
        <w:t xml:space="preserve"> </w:t>
      </w:r>
      <w:r w:rsidR="00963DF7" w:rsidRPr="004D2D9B">
        <w:rPr>
          <w:rFonts w:ascii="Roboto" w:hAnsi="Roboto"/>
        </w:rPr>
        <w:tab/>
      </w:r>
      <w:r w:rsidR="009475CA" w:rsidRPr="004D2D9B">
        <w:rPr>
          <w:rFonts w:ascii="Roboto" w:hAnsi="Roboto"/>
        </w:rPr>
        <w:t>“</w:t>
      </w:r>
      <w:r w:rsidRPr="004D2D9B">
        <w:rPr>
          <w:rFonts w:ascii="Roboto" w:hAnsi="Roboto"/>
          <w:b/>
          <w:bCs/>
        </w:rPr>
        <w:t>Share vesting</w:t>
      </w:r>
      <w:r w:rsidRPr="004D2D9B">
        <w:rPr>
          <w:rFonts w:ascii="Roboto" w:hAnsi="Roboto"/>
        </w:rPr>
        <w:t> is the process by which an employee, investor, or co-founder is rewarded with shares or stock options but receives the full rights to them over a set period of time or, in some cases, after a specific milestone is hit – usually one that's established in an employment contract or a shareholders' agreement. Normally, share vesting is a tool to help achieve three potential goals: (1) incentivising long-term commitment to the company, (2) demonstrating a commitment to company growth, and (3) protecting the company in case the relationship doesn’t work out.</w:t>
      </w:r>
      <w:r w:rsidR="009475CA" w:rsidRPr="004D2D9B">
        <w:rPr>
          <w:rFonts w:ascii="Roboto" w:hAnsi="Roboto"/>
        </w:rPr>
        <w:t>”</w:t>
      </w:r>
      <w:r w:rsidRPr="004D2D9B">
        <w:rPr>
          <w:rFonts w:ascii="Roboto" w:hAnsi="Roboto"/>
        </w:rPr>
        <w:t xml:space="preserve"> Retrieved on from </w:t>
      </w:r>
      <w:hyperlink r:id="rId1" w:history="1">
        <w:r w:rsidRPr="004D2D9B">
          <w:rPr>
            <w:rStyle w:val="Hyperlink"/>
            <w:rFonts w:ascii="Roboto" w:hAnsi="Roboto"/>
          </w:rPr>
          <w:t>Share Vesting - What Is It And How To Best Use It (linkilaw.com)</w:t>
        </w:r>
      </w:hyperlink>
      <w:r w:rsidR="004D2D9B">
        <w:rPr>
          <w:rStyle w:val="Hyperlink"/>
          <w:rFonts w:ascii="Roboto" w:hAnsi="Robo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26CFE" w14:textId="77777777" w:rsidR="00A11BA1" w:rsidRDefault="00A1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64F7" w14:textId="0AC59FDB" w:rsidR="00AD139E" w:rsidRDefault="008F21CD" w:rsidP="00A11BA1">
    <w:pPr>
      <w:pStyle w:val="Header"/>
      <w:tabs>
        <w:tab w:val="left" w:pos="709"/>
        <w:tab w:val="left" w:pos="3828"/>
      </w:tabs>
      <w:ind w:left="-851"/>
    </w:pPr>
    <w:r w:rsidRPr="00BD5C80">
      <w:rPr>
        <w:rFonts w:ascii="Times New Roman" w:eastAsia="Times New Roman" w:hAnsi="Times New Roman" w:cs="Times New Roman"/>
        <w:noProof/>
        <w:sz w:val="24"/>
        <w:szCs w:val="24"/>
        <w:lang w:val="fr-FR" w:eastAsia="fr-FR"/>
      </w:rPr>
      <w:drawing>
        <wp:inline distT="0" distB="0" distL="0" distR="0" wp14:anchorId="5A9241F7" wp14:editId="37F97D6B">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713B" w14:textId="77777777" w:rsidR="00A11BA1" w:rsidRDefault="00A11B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27D20" w14:textId="5C70420D" w:rsidR="00AD139E" w:rsidRDefault="008F21CD" w:rsidP="004D2D9B">
    <w:pPr>
      <w:pStyle w:val="Header"/>
      <w:tabs>
        <w:tab w:val="left" w:pos="284"/>
      </w:tabs>
    </w:pPr>
    <w:r w:rsidRPr="00BD5C80">
      <w:rPr>
        <w:rFonts w:ascii="Times New Roman" w:eastAsia="Times New Roman" w:hAnsi="Times New Roman" w:cs="Times New Roman"/>
        <w:noProof/>
        <w:sz w:val="24"/>
        <w:szCs w:val="24"/>
        <w:lang w:val="fr-FR" w:eastAsia="fr-FR"/>
      </w:rPr>
      <w:drawing>
        <wp:inline distT="0" distB="0" distL="0" distR="0" wp14:anchorId="59A2C776" wp14:editId="54CAD26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EB808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582182"/>
    <w:multiLevelType w:val="hybridMultilevel"/>
    <w:tmpl w:val="3CE0A7B0"/>
    <w:lvl w:ilvl="0" w:tplc="5C28D5D0">
      <w:start w:val="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B346F"/>
    <w:multiLevelType w:val="hybridMultilevel"/>
    <w:tmpl w:val="9DC4DBA4"/>
    <w:lvl w:ilvl="0" w:tplc="4809000F">
      <w:start w:val="1"/>
      <w:numFmt w:val="decimal"/>
      <w:lvlText w:val="%1."/>
      <w:lvlJc w:val="left"/>
      <w:pPr>
        <w:ind w:left="108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1392071837">
    <w:abstractNumId w:val="2"/>
  </w:num>
  <w:num w:numId="2" w16cid:durableId="874578332">
    <w:abstractNumId w:val="1"/>
  </w:num>
  <w:num w:numId="3" w16cid:durableId="86671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Mjc3NTS3MLQ0MjZV0lEKTi0uzszPAykwqwUAYq+eXCwAAAA="/>
  </w:docVars>
  <w:rsids>
    <w:rsidRoot w:val="00682282"/>
    <w:rsid w:val="00007EBD"/>
    <w:rsid w:val="00012F09"/>
    <w:rsid w:val="00032678"/>
    <w:rsid w:val="00055702"/>
    <w:rsid w:val="00060457"/>
    <w:rsid w:val="0007605C"/>
    <w:rsid w:val="0008219F"/>
    <w:rsid w:val="000837D0"/>
    <w:rsid w:val="000A7B4C"/>
    <w:rsid w:val="000B4A95"/>
    <w:rsid w:val="000D4505"/>
    <w:rsid w:val="0012009B"/>
    <w:rsid w:val="00124095"/>
    <w:rsid w:val="00134BCC"/>
    <w:rsid w:val="0014062E"/>
    <w:rsid w:val="001434E3"/>
    <w:rsid w:val="00147C64"/>
    <w:rsid w:val="00150AC6"/>
    <w:rsid w:val="001629AD"/>
    <w:rsid w:val="0016672F"/>
    <w:rsid w:val="001901BF"/>
    <w:rsid w:val="001F68EB"/>
    <w:rsid w:val="00200431"/>
    <w:rsid w:val="002349A8"/>
    <w:rsid w:val="00286357"/>
    <w:rsid w:val="002B4F26"/>
    <w:rsid w:val="002D35F8"/>
    <w:rsid w:val="0030427F"/>
    <w:rsid w:val="00307DF9"/>
    <w:rsid w:val="003214DB"/>
    <w:rsid w:val="003B25FB"/>
    <w:rsid w:val="003B3542"/>
    <w:rsid w:val="003F2A4F"/>
    <w:rsid w:val="0042344C"/>
    <w:rsid w:val="004538BE"/>
    <w:rsid w:val="00457C49"/>
    <w:rsid w:val="004669F7"/>
    <w:rsid w:val="004774BB"/>
    <w:rsid w:val="004915A2"/>
    <w:rsid w:val="004C108D"/>
    <w:rsid w:val="004D2D9B"/>
    <w:rsid w:val="005036A3"/>
    <w:rsid w:val="005416B4"/>
    <w:rsid w:val="00585D93"/>
    <w:rsid w:val="005A68FE"/>
    <w:rsid w:val="005B0734"/>
    <w:rsid w:val="005D0A3D"/>
    <w:rsid w:val="006348B1"/>
    <w:rsid w:val="0065453F"/>
    <w:rsid w:val="006755F4"/>
    <w:rsid w:val="00675F58"/>
    <w:rsid w:val="00682282"/>
    <w:rsid w:val="0068242A"/>
    <w:rsid w:val="006C5786"/>
    <w:rsid w:val="006E5018"/>
    <w:rsid w:val="007101F9"/>
    <w:rsid w:val="007104A3"/>
    <w:rsid w:val="00722848"/>
    <w:rsid w:val="00722EAC"/>
    <w:rsid w:val="00743C53"/>
    <w:rsid w:val="007613F3"/>
    <w:rsid w:val="00770D6E"/>
    <w:rsid w:val="00786141"/>
    <w:rsid w:val="007B4E7B"/>
    <w:rsid w:val="008201F1"/>
    <w:rsid w:val="00823080"/>
    <w:rsid w:val="008513CB"/>
    <w:rsid w:val="0086607E"/>
    <w:rsid w:val="008C2BE3"/>
    <w:rsid w:val="008D1557"/>
    <w:rsid w:val="008E1612"/>
    <w:rsid w:val="008E3B56"/>
    <w:rsid w:val="008F21CD"/>
    <w:rsid w:val="009475CA"/>
    <w:rsid w:val="00953BD6"/>
    <w:rsid w:val="00963DF7"/>
    <w:rsid w:val="00976292"/>
    <w:rsid w:val="00983D94"/>
    <w:rsid w:val="009974E9"/>
    <w:rsid w:val="009B583F"/>
    <w:rsid w:val="009D1569"/>
    <w:rsid w:val="009F1036"/>
    <w:rsid w:val="009F4DA1"/>
    <w:rsid w:val="009F57E5"/>
    <w:rsid w:val="00A11BA1"/>
    <w:rsid w:val="00A14CE2"/>
    <w:rsid w:val="00A22472"/>
    <w:rsid w:val="00A26650"/>
    <w:rsid w:val="00A33829"/>
    <w:rsid w:val="00A52385"/>
    <w:rsid w:val="00A66B38"/>
    <w:rsid w:val="00A71312"/>
    <w:rsid w:val="00A84050"/>
    <w:rsid w:val="00A901CB"/>
    <w:rsid w:val="00AA3855"/>
    <w:rsid w:val="00AD139E"/>
    <w:rsid w:val="00AF16FC"/>
    <w:rsid w:val="00AF247F"/>
    <w:rsid w:val="00B233A1"/>
    <w:rsid w:val="00B27869"/>
    <w:rsid w:val="00B31166"/>
    <w:rsid w:val="00B53D7B"/>
    <w:rsid w:val="00B951EF"/>
    <w:rsid w:val="00BB3931"/>
    <w:rsid w:val="00BC3634"/>
    <w:rsid w:val="00BE08A1"/>
    <w:rsid w:val="00C03C1B"/>
    <w:rsid w:val="00C05B66"/>
    <w:rsid w:val="00C16437"/>
    <w:rsid w:val="00C44454"/>
    <w:rsid w:val="00C543C8"/>
    <w:rsid w:val="00C96F03"/>
    <w:rsid w:val="00CC583A"/>
    <w:rsid w:val="00CE50D0"/>
    <w:rsid w:val="00D4692B"/>
    <w:rsid w:val="00D90D87"/>
    <w:rsid w:val="00DA28BB"/>
    <w:rsid w:val="00DC73DD"/>
    <w:rsid w:val="00E03854"/>
    <w:rsid w:val="00E07523"/>
    <w:rsid w:val="00E219F2"/>
    <w:rsid w:val="00E33CF9"/>
    <w:rsid w:val="00E36F57"/>
    <w:rsid w:val="00E5468C"/>
    <w:rsid w:val="00E63B71"/>
    <w:rsid w:val="00E96D38"/>
    <w:rsid w:val="00EC6CBA"/>
    <w:rsid w:val="00EE3CD2"/>
    <w:rsid w:val="00F046FB"/>
    <w:rsid w:val="00F057AB"/>
    <w:rsid w:val="00F12F1A"/>
    <w:rsid w:val="00F33C9E"/>
    <w:rsid w:val="00F8320F"/>
    <w:rsid w:val="00F84FB3"/>
    <w:rsid w:val="00F865D5"/>
    <w:rsid w:val="00FC1EE0"/>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0F57"/>
  <w15:docId w15:val="{E672A044-6394-44EF-940F-7F403C68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282"/>
    <w:pPr>
      <w:spacing w:before="120" w:after="0" w:line="240" w:lineRule="auto"/>
      <w:jc w:val="both"/>
    </w:pPr>
    <w:rPr>
      <w:rFonts w:ascii="Calibri Body" w:hAnsi="Calibri Body"/>
    </w:rPr>
  </w:style>
  <w:style w:type="paragraph" w:styleId="Heading1">
    <w:name w:val="heading 1"/>
    <w:basedOn w:val="Normal"/>
    <w:next w:val="Normal"/>
    <w:link w:val="Heading1Char"/>
    <w:uiPriority w:val="9"/>
    <w:qFormat/>
    <w:rsid w:val="00682282"/>
    <w:pPr>
      <w:keepNext/>
      <w:keepLines/>
      <w:spacing w:before="240"/>
      <w:outlineLvl w:val="0"/>
    </w:pPr>
    <w:rPr>
      <w:rFonts w:asciiTheme="majorHAnsi" w:eastAsiaTheme="majorEastAsia" w:hAnsiTheme="majorHAnsi"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282"/>
    <w:pPr>
      <w:ind w:left="720"/>
      <w:contextualSpacing/>
    </w:pPr>
  </w:style>
  <w:style w:type="paragraph" w:styleId="FootnoteText">
    <w:name w:val="footnote text"/>
    <w:basedOn w:val="Normal"/>
    <w:link w:val="FootnoteTextChar"/>
    <w:uiPriority w:val="99"/>
    <w:unhideWhenUsed/>
    <w:rsid w:val="00682282"/>
    <w:rPr>
      <w:sz w:val="20"/>
      <w:szCs w:val="20"/>
    </w:rPr>
  </w:style>
  <w:style w:type="character" w:customStyle="1" w:styleId="FootnoteTextChar">
    <w:name w:val="Footnote Text Char"/>
    <w:basedOn w:val="DefaultParagraphFont"/>
    <w:link w:val="FootnoteText"/>
    <w:uiPriority w:val="99"/>
    <w:rsid w:val="00682282"/>
    <w:rPr>
      <w:rFonts w:ascii="Calibri Body" w:hAnsi="Calibri Body"/>
      <w:sz w:val="20"/>
      <w:szCs w:val="20"/>
    </w:rPr>
  </w:style>
  <w:style w:type="character" w:styleId="FootnoteReference">
    <w:name w:val="footnote reference"/>
    <w:basedOn w:val="DefaultParagraphFont"/>
    <w:uiPriority w:val="99"/>
    <w:semiHidden/>
    <w:unhideWhenUsed/>
    <w:rsid w:val="00682282"/>
    <w:rPr>
      <w:vertAlign w:val="superscript"/>
    </w:rPr>
  </w:style>
  <w:style w:type="character" w:styleId="Hyperlink">
    <w:name w:val="Hyperlink"/>
    <w:basedOn w:val="DefaultParagraphFont"/>
    <w:uiPriority w:val="99"/>
    <w:semiHidden/>
    <w:unhideWhenUsed/>
    <w:rsid w:val="00682282"/>
    <w:rPr>
      <w:color w:val="0000FF"/>
      <w:u w:val="single"/>
    </w:rPr>
  </w:style>
  <w:style w:type="character" w:customStyle="1" w:styleId="Heading1Char">
    <w:name w:val="Heading 1 Char"/>
    <w:basedOn w:val="DefaultParagraphFont"/>
    <w:link w:val="Heading1"/>
    <w:uiPriority w:val="9"/>
    <w:rsid w:val="00682282"/>
    <w:rPr>
      <w:rFonts w:asciiTheme="majorHAnsi" w:eastAsiaTheme="majorEastAsia" w:hAnsiTheme="majorHAnsi" w:cstheme="majorBidi"/>
      <w:b/>
      <w:color w:val="2E74B5" w:themeColor="accent1" w:themeShade="BF"/>
      <w:sz w:val="32"/>
      <w:szCs w:val="32"/>
    </w:rPr>
  </w:style>
  <w:style w:type="table" w:styleId="TableGrid">
    <w:name w:val="Table Grid"/>
    <w:basedOn w:val="TableNormal"/>
    <w:uiPriority w:val="39"/>
    <w:rsid w:val="00682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822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2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2282"/>
    <w:rPr>
      <w:rFonts w:ascii="Calibri Body" w:eastAsiaTheme="minorEastAsia" w:hAnsi="Calibri Body"/>
      <w:color w:val="5A5A5A" w:themeColor="text1" w:themeTint="A5"/>
      <w:spacing w:val="15"/>
    </w:rPr>
  </w:style>
  <w:style w:type="paragraph" w:styleId="NormalWeb">
    <w:name w:val="Normal (Web)"/>
    <w:basedOn w:val="Normal"/>
    <w:uiPriority w:val="99"/>
    <w:semiHidden/>
    <w:unhideWhenUsed/>
    <w:rsid w:val="00F33C9E"/>
    <w:pPr>
      <w:spacing w:before="100" w:beforeAutospacing="1" w:after="100" w:afterAutospacing="1"/>
      <w:jc w:val="left"/>
    </w:pPr>
    <w:rPr>
      <w:rFonts w:ascii="Times New Roman" w:eastAsiaTheme="minorEastAsia" w:hAnsi="Times New Roman" w:cs="Times New Roman"/>
      <w:sz w:val="24"/>
      <w:szCs w:val="24"/>
      <w:lang w:eastAsia="en-SG"/>
    </w:rPr>
  </w:style>
  <w:style w:type="paragraph" w:styleId="BalloonText">
    <w:name w:val="Balloon Text"/>
    <w:basedOn w:val="Normal"/>
    <w:link w:val="BalloonTextChar"/>
    <w:uiPriority w:val="99"/>
    <w:semiHidden/>
    <w:unhideWhenUsed/>
    <w:rsid w:val="007B4E7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E7B"/>
    <w:rPr>
      <w:rFonts w:ascii="Tahoma" w:hAnsi="Tahoma" w:cs="Tahoma"/>
      <w:sz w:val="16"/>
      <w:szCs w:val="16"/>
    </w:rPr>
  </w:style>
  <w:style w:type="table" w:styleId="GridTable5Dark-Accent1">
    <w:name w:val="Grid Table 5 Dark Accent 1"/>
    <w:basedOn w:val="TableNormal"/>
    <w:uiPriority w:val="50"/>
    <w:rsid w:val="005B07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5B07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5A68FE"/>
    <w:rPr>
      <w:sz w:val="16"/>
      <w:szCs w:val="16"/>
    </w:rPr>
  </w:style>
  <w:style w:type="paragraph" w:styleId="CommentText">
    <w:name w:val="annotation text"/>
    <w:basedOn w:val="Normal"/>
    <w:link w:val="CommentTextChar"/>
    <w:uiPriority w:val="99"/>
    <w:unhideWhenUsed/>
    <w:rsid w:val="005A68FE"/>
    <w:rPr>
      <w:sz w:val="20"/>
      <w:szCs w:val="20"/>
    </w:rPr>
  </w:style>
  <w:style w:type="character" w:customStyle="1" w:styleId="CommentTextChar">
    <w:name w:val="Comment Text Char"/>
    <w:basedOn w:val="DefaultParagraphFont"/>
    <w:link w:val="CommentText"/>
    <w:uiPriority w:val="99"/>
    <w:rsid w:val="005A68FE"/>
    <w:rPr>
      <w:rFonts w:ascii="Calibri Body" w:hAnsi="Calibri Body"/>
      <w:sz w:val="20"/>
      <w:szCs w:val="20"/>
    </w:rPr>
  </w:style>
  <w:style w:type="paragraph" w:styleId="CommentSubject">
    <w:name w:val="annotation subject"/>
    <w:basedOn w:val="CommentText"/>
    <w:next w:val="CommentText"/>
    <w:link w:val="CommentSubjectChar"/>
    <w:uiPriority w:val="99"/>
    <w:semiHidden/>
    <w:unhideWhenUsed/>
    <w:rsid w:val="005A68FE"/>
    <w:rPr>
      <w:b/>
      <w:bCs/>
    </w:rPr>
  </w:style>
  <w:style w:type="character" w:customStyle="1" w:styleId="CommentSubjectChar">
    <w:name w:val="Comment Subject Char"/>
    <w:basedOn w:val="CommentTextChar"/>
    <w:link w:val="CommentSubject"/>
    <w:uiPriority w:val="99"/>
    <w:semiHidden/>
    <w:rsid w:val="005A68FE"/>
    <w:rPr>
      <w:rFonts w:ascii="Calibri Body" w:hAnsi="Calibri Body"/>
      <w:b/>
      <w:bCs/>
      <w:sz w:val="20"/>
      <w:szCs w:val="20"/>
    </w:rPr>
  </w:style>
  <w:style w:type="paragraph" w:styleId="Header">
    <w:name w:val="header"/>
    <w:basedOn w:val="Normal"/>
    <w:link w:val="HeaderChar"/>
    <w:uiPriority w:val="99"/>
    <w:unhideWhenUsed/>
    <w:rsid w:val="00AD139E"/>
    <w:pPr>
      <w:tabs>
        <w:tab w:val="center" w:pos="4536"/>
        <w:tab w:val="right" w:pos="9072"/>
      </w:tabs>
      <w:spacing w:before="0"/>
    </w:pPr>
  </w:style>
  <w:style w:type="character" w:customStyle="1" w:styleId="HeaderChar">
    <w:name w:val="Header Char"/>
    <w:basedOn w:val="DefaultParagraphFont"/>
    <w:link w:val="Header"/>
    <w:uiPriority w:val="99"/>
    <w:rsid w:val="00AD139E"/>
    <w:rPr>
      <w:rFonts w:ascii="Calibri Body" w:hAnsi="Calibri Body"/>
    </w:rPr>
  </w:style>
  <w:style w:type="paragraph" w:styleId="Footer">
    <w:name w:val="footer"/>
    <w:basedOn w:val="Normal"/>
    <w:link w:val="FooterChar"/>
    <w:uiPriority w:val="99"/>
    <w:unhideWhenUsed/>
    <w:qFormat/>
    <w:rsid w:val="00AD139E"/>
    <w:pPr>
      <w:tabs>
        <w:tab w:val="center" w:pos="4536"/>
        <w:tab w:val="right" w:pos="9072"/>
      </w:tabs>
      <w:spacing w:before="0"/>
    </w:pPr>
  </w:style>
  <w:style w:type="character" w:customStyle="1" w:styleId="FooterChar">
    <w:name w:val="Footer Char"/>
    <w:basedOn w:val="DefaultParagraphFont"/>
    <w:link w:val="Footer"/>
    <w:uiPriority w:val="99"/>
    <w:rsid w:val="00AD139E"/>
    <w:rPr>
      <w:rFonts w:ascii="Calibri Body" w:hAnsi="Calibri Body"/>
    </w:rPr>
  </w:style>
  <w:style w:type="paragraph" w:customStyle="1" w:styleId="StandardParagraph">
    <w:name w:val="Standard Paragraph"/>
    <w:basedOn w:val="Normal"/>
    <w:link w:val="StandardParagraphChar"/>
    <w:qFormat/>
    <w:rsid w:val="00963DF7"/>
    <w:pPr>
      <w:tabs>
        <w:tab w:val="left" w:pos="5040"/>
      </w:tabs>
      <w:spacing w:before="0" w:after="240"/>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963DF7"/>
    <w:rPr>
      <w:rFonts w:ascii="Roboto" w:eastAsia="Times New Roman" w:hAnsi="Roboto" w:cs="Times New Roman"/>
      <w:lang w:val="en-US"/>
    </w:rPr>
  </w:style>
  <w:style w:type="paragraph" w:customStyle="1" w:styleId="Indent1">
    <w:name w:val="Indent 1"/>
    <w:basedOn w:val="ListBullet"/>
    <w:link w:val="Indent1Char"/>
    <w:autoRedefine/>
    <w:qFormat/>
    <w:rsid w:val="00963DF7"/>
    <w:pPr>
      <w:spacing w:before="0" w:after="120"/>
      <w:ind w:left="425" w:hanging="425"/>
      <w:contextualSpacing w:val="0"/>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963DF7"/>
    <w:rPr>
      <w:rFonts w:ascii="Roboto" w:eastAsia="Times New Roman" w:hAnsi="Roboto" w:cs="Times New Roman"/>
      <w:noProof/>
      <w:szCs w:val="24"/>
      <w:lang w:val="en-GB"/>
    </w:rPr>
  </w:style>
  <w:style w:type="paragraph" w:styleId="ListBullet">
    <w:name w:val="List Bullet"/>
    <w:basedOn w:val="Normal"/>
    <w:uiPriority w:val="99"/>
    <w:semiHidden/>
    <w:unhideWhenUsed/>
    <w:rsid w:val="00963DF7"/>
    <w:pPr>
      <w:contextualSpacing/>
    </w:pPr>
  </w:style>
  <w:style w:type="paragraph" w:customStyle="1" w:styleId="Quotation">
    <w:name w:val="Quotation"/>
    <w:basedOn w:val="StandardParagraph"/>
    <w:link w:val="QuotationChar"/>
    <w:qFormat/>
    <w:rsid w:val="004D2D9B"/>
    <w:pPr>
      <w:ind w:left="567" w:right="567"/>
    </w:pPr>
    <w:rPr>
      <w:i/>
      <w:lang w:val="it-IT"/>
    </w:rPr>
  </w:style>
  <w:style w:type="character" w:customStyle="1" w:styleId="QuotationChar">
    <w:name w:val="Quotation Char"/>
    <w:basedOn w:val="StandardParagraphChar"/>
    <w:link w:val="Quotation"/>
    <w:rsid w:val="004D2D9B"/>
    <w:rPr>
      <w:rFonts w:ascii="Roboto" w:eastAsia="Times New Roman" w:hAnsi="Roboto" w:cs="Times New Roman"/>
      <w:i/>
      <w:lang w:val="it-IT"/>
    </w:rPr>
  </w:style>
  <w:style w:type="paragraph" w:customStyle="1" w:styleId="Exhibitno">
    <w:name w:val="Exhibit no"/>
    <w:basedOn w:val="Normal"/>
    <w:link w:val="ExhibitnoChar"/>
    <w:qFormat/>
    <w:rsid w:val="00963DF7"/>
    <w:pPr>
      <w:spacing w:before="0"/>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963DF7"/>
    <w:rPr>
      <w:rFonts w:ascii="Roboto" w:eastAsiaTheme="minorEastAsia" w:hAnsi="Roboto" w:cs="Arial"/>
      <w:b/>
      <w:color w:val="00684B"/>
      <w:sz w:val="24"/>
      <w:szCs w:val="32"/>
      <w:lang w:val="en-US"/>
    </w:rPr>
  </w:style>
  <w:style w:type="paragraph" w:customStyle="1" w:styleId="Exhibittitle">
    <w:name w:val="Exhibit title"/>
    <w:basedOn w:val="Normal"/>
    <w:link w:val="ExhibittitleChar"/>
    <w:qFormat/>
    <w:rsid w:val="00963DF7"/>
    <w:pPr>
      <w:spacing w:before="0" w:after="360"/>
      <w:jc w:val="center"/>
    </w:pPr>
    <w:rPr>
      <w:rFonts w:ascii="Roboto" w:eastAsiaTheme="minorEastAsia" w:hAnsi="Roboto" w:cs="Arial"/>
      <w:i/>
      <w:color w:val="00684B"/>
      <w:sz w:val="24"/>
      <w:szCs w:val="32"/>
      <w:lang w:val="en-US"/>
    </w:rPr>
  </w:style>
  <w:style w:type="character" w:customStyle="1" w:styleId="ExhibittitleChar">
    <w:name w:val="Exhibit title Char"/>
    <w:basedOn w:val="DefaultParagraphFont"/>
    <w:link w:val="Exhibittitle"/>
    <w:rsid w:val="00963DF7"/>
    <w:rPr>
      <w:rFonts w:ascii="Roboto" w:eastAsiaTheme="minorEastAsia" w:hAnsi="Roboto" w:cs="Arial"/>
      <w:i/>
      <w:color w:val="00684B"/>
      <w:sz w:val="24"/>
      <w:szCs w:val="32"/>
      <w:lang w:val="en-US"/>
    </w:rPr>
  </w:style>
  <w:style w:type="paragraph" w:styleId="Quote">
    <w:name w:val="Quote"/>
    <w:aliases w:val="Footnote"/>
    <w:basedOn w:val="FootnoteText"/>
    <w:next w:val="Normal"/>
    <w:link w:val="QuoteChar"/>
    <w:qFormat/>
    <w:rsid w:val="00963DF7"/>
    <w:pPr>
      <w:spacing w:before="0"/>
      <w:jc w:val="left"/>
    </w:pPr>
    <w:rPr>
      <w:rFonts w:ascii="Arial" w:eastAsia="Times New Roman" w:hAnsi="Arial" w:cs="Arial"/>
      <w:sz w:val="17"/>
      <w:szCs w:val="17"/>
      <w:lang w:val="en-US"/>
    </w:rPr>
  </w:style>
  <w:style w:type="character" w:customStyle="1" w:styleId="QuoteChar">
    <w:name w:val="Quote Char"/>
    <w:aliases w:val="Footnote Char"/>
    <w:basedOn w:val="DefaultParagraphFont"/>
    <w:link w:val="Quote"/>
    <w:rsid w:val="00963DF7"/>
    <w:rPr>
      <w:rFonts w:ascii="Arial" w:eastAsia="Times New Roman" w:hAnsi="Arial" w:cs="Arial"/>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6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inkilaw.com/startup-advice-tips/what-is-share-ves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oracio%20Falcao\Dropbox\01%20Nego%20Materials\0.%20Role%20play\000%20-%20Marcos%20Kameyama\RP%20drafts\Revenues%20and%20EBITDA%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oracio%20Falcao\Dropbox\01%20Nego%20Materials\0.%20Role%20play\000%20-%20Marcos%20Kameyama\RP%20drafts\Revenues%20and%20EBITDA%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Sheet1!$C$35</c:f>
              <c:strCache>
                <c:ptCount val="1"/>
                <c:pt idx="0">
                  <c:v>Projected Revenues</c:v>
                </c:pt>
              </c:strCache>
            </c:strRef>
          </c:tx>
          <c:spPr>
            <a:solidFill>
              <a:schemeClr val="accent1"/>
            </a:solidFill>
            <a:ln>
              <a:noFill/>
            </a:ln>
            <a:effectLst/>
          </c:spPr>
          <c:invertIfNegative val="0"/>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Sheet1!$D$35:$O$35</c:f>
              <c:numCache>
                <c:formatCode>General</c:formatCode>
                <c:ptCount val="12"/>
                <c:pt idx="0">
                  <c:v>1.0775031899999998</c:v>
                </c:pt>
                <c:pt idx="1">
                  <c:v>2.9709733030743242</c:v>
                </c:pt>
                <c:pt idx="2">
                  <c:v>5.6872237611549403</c:v>
                </c:pt>
                <c:pt idx="3">
                  <c:v>8.1219414922044741</c:v>
                </c:pt>
                <c:pt idx="4">
                  <c:v>10.997378218580497</c:v>
                </c:pt>
                <c:pt idx="5">
                  <c:v>14.190679839025661</c:v>
                </c:pt>
                <c:pt idx="6">
                  <c:v>17.560664259839466</c:v>
                </c:pt>
                <c:pt idx="7">
                  <c:v>21.204229975934293</c:v>
                </c:pt>
                <c:pt idx="8">
                  <c:v>25.384951936984024</c:v>
                </c:pt>
                <c:pt idx="9">
                  <c:v>30.04895345208833</c:v>
                </c:pt>
                <c:pt idx="10">
                  <c:v>35.141519611536808</c:v>
                </c:pt>
                <c:pt idx="11">
                  <c:v>40.522212247695208</c:v>
                </c:pt>
              </c:numCache>
            </c:numRef>
          </c:val>
          <c:extLst>
            <c:ext xmlns:c16="http://schemas.microsoft.com/office/drawing/2014/chart" uri="{C3380CC4-5D6E-409C-BE32-E72D297353CC}">
              <c16:uniqueId val="{00000000-B3E0-4C8D-9274-5B35652EF220}"/>
            </c:ext>
          </c:extLst>
        </c:ser>
        <c:dLbls>
          <c:showLegendKey val="0"/>
          <c:showVal val="0"/>
          <c:showCatName val="0"/>
          <c:showSerName val="0"/>
          <c:showPercent val="0"/>
          <c:showBubbleSize val="0"/>
        </c:dLbls>
        <c:gapWidth val="219"/>
        <c:overlap val="-27"/>
        <c:axId val="111064192"/>
        <c:axId val="111065728"/>
      </c:barChart>
      <c:catAx>
        <c:axId val="11106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1065728"/>
        <c:crosses val="autoZero"/>
        <c:auto val="1"/>
        <c:lblAlgn val="ctr"/>
        <c:lblOffset val="100"/>
        <c:noMultiLvlLbl val="0"/>
      </c:catAx>
      <c:valAx>
        <c:axId val="1110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1064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Sheet1!$C$35</c:f>
              <c:strCache>
                <c:ptCount val="1"/>
                <c:pt idx="0">
                  <c:v>Projected Revenues</c:v>
                </c:pt>
              </c:strCache>
            </c:strRef>
          </c:tx>
          <c:spPr>
            <a:ln w="28575" cap="rnd">
              <a:solidFill>
                <a:schemeClr val="accent1"/>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Sheet1!$D$35:$O$35</c:f>
              <c:numCache>
                <c:formatCode>General</c:formatCode>
                <c:ptCount val="12"/>
                <c:pt idx="0">
                  <c:v>1.0775031899999998</c:v>
                </c:pt>
                <c:pt idx="1">
                  <c:v>2.9709733030743242</c:v>
                </c:pt>
                <c:pt idx="2">
                  <c:v>5.6872237611549403</c:v>
                </c:pt>
                <c:pt idx="3">
                  <c:v>8.1219414922044741</c:v>
                </c:pt>
                <c:pt idx="4">
                  <c:v>10.997378218580497</c:v>
                </c:pt>
                <c:pt idx="5">
                  <c:v>14.190679839025661</c:v>
                </c:pt>
                <c:pt idx="6">
                  <c:v>17.560664259839466</c:v>
                </c:pt>
                <c:pt idx="7">
                  <c:v>21.204229975934293</c:v>
                </c:pt>
                <c:pt idx="8">
                  <c:v>25.384951936984024</c:v>
                </c:pt>
                <c:pt idx="9">
                  <c:v>30.04895345208833</c:v>
                </c:pt>
                <c:pt idx="10">
                  <c:v>35.141519611536808</c:v>
                </c:pt>
                <c:pt idx="11">
                  <c:v>40.522212247695208</c:v>
                </c:pt>
              </c:numCache>
            </c:numRef>
          </c:val>
          <c:smooth val="0"/>
          <c:extLst>
            <c:ext xmlns:c16="http://schemas.microsoft.com/office/drawing/2014/chart" uri="{C3380CC4-5D6E-409C-BE32-E72D297353CC}">
              <c16:uniqueId val="{00000000-F7F9-478C-821D-2880BB946FF8}"/>
            </c:ext>
          </c:extLst>
        </c:ser>
        <c:ser>
          <c:idx val="1"/>
          <c:order val="1"/>
          <c:tx>
            <c:strRef>
              <c:f>Sheet1!$C$36</c:f>
              <c:strCache>
                <c:ptCount val="1"/>
                <c:pt idx="0">
                  <c:v>Actual Revenues</c:v>
                </c:pt>
              </c:strCache>
            </c:strRef>
          </c:tx>
          <c:spPr>
            <a:ln w="28575" cap="rnd">
              <a:solidFill>
                <a:schemeClr val="accent2"/>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Sheet1!$D$36:$O$36</c:f>
              <c:numCache>
                <c:formatCode>General</c:formatCode>
                <c:ptCount val="12"/>
                <c:pt idx="0">
                  <c:v>1.0775031899999998</c:v>
                </c:pt>
                <c:pt idx="1">
                  <c:v>2.9709733030743242</c:v>
                </c:pt>
                <c:pt idx="2">
                  <c:v>6.4265628501050802</c:v>
                </c:pt>
                <c:pt idx="3">
                  <c:v>16.066407125262703</c:v>
                </c:pt>
                <c:pt idx="4">
                  <c:v>38.429681609099191</c:v>
                </c:pt>
              </c:numCache>
            </c:numRef>
          </c:val>
          <c:smooth val="0"/>
          <c:extLst>
            <c:ext xmlns:c16="http://schemas.microsoft.com/office/drawing/2014/chart" uri="{C3380CC4-5D6E-409C-BE32-E72D297353CC}">
              <c16:uniqueId val="{00000001-F7F9-478C-821D-2880BB946FF8}"/>
            </c:ext>
          </c:extLst>
        </c:ser>
        <c:ser>
          <c:idx val="2"/>
          <c:order val="2"/>
          <c:tx>
            <c:strRef>
              <c:f>Sheet1!$C$37</c:f>
              <c:strCache>
                <c:ptCount val="1"/>
                <c:pt idx="0">
                  <c:v>EBITDA</c:v>
                </c:pt>
              </c:strCache>
            </c:strRef>
          </c:tx>
          <c:spPr>
            <a:ln w="28575" cap="rnd">
              <a:solidFill>
                <a:schemeClr val="accent3"/>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Sheet1!$D$37:$O$37</c:f>
              <c:numCache>
                <c:formatCode>General</c:formatCode>
                <c:ptCount val="12"/>
                <c:pt idx="0">
                  <c:v>-1.4761793702999997</c:v>
                </c:pt>
                <c:pt idx="1">
                  <c:v>-1.8420034479060821</c:v>
                </c:pt>
                <c:pt idx="2">
                  <c:v>1.5744510260381339</c:v>
                </c:pt>
                <c:pt idx="3">
                  <c:v>6.4676873698620474</c:v>
                </c:pt>
                <c:pt idx="4">
                  <c:v>25.261001826949983</c:v>
                </c:pt>
              </c:numCache>
            </c:numRef>
          </c:val>
          <c:smooth val="0"/>
          <c:extLst>
            <c:ext xmlns:c16="http://schemas.microsoft.com/office/drawing/2014/chart" uri="{C3380CC4-5D6E-409C-BE32-E72D297353CC}">
              <c16:uniqueId val="{00000002-F7F9-478C-821D-2880BB946FF8}"/>
            </c:ext>
          </c:extLst>
        </c:ser>
        <c:dLbls>
          <c:showLegendKey val="0"/>
          <c:showVal val="0"/>
          <c:showCatName val="0"/>
          <c:showSerName val="0"/>
          <c:showPercent val="0"/>
          <c:showBubbleSize val="0"/>
        </c:dLbls>
        <c:smooth val="0"/>
        <c:axId val="97224192"/>
        <c:axId val="97225728"/>
      </c:lineChart>
      <c:catAx>
        <c:axId val="9722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7225728"/>
        <c:crosses val="autoZero"/>
        <c:auto val="1"/>
        <c:lblAlgn val="ctr"/>
        <c:lblOffset val="100"/>
        <c:noMultiLvlLbl val="0"/>
      </c:catAx>
      <c:valAx>
        <c:axId val="9722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722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0.05821</cdr:x>
      <cdr:y>0.58678</cdr:y>
    </cdr:from>
    <cdr:to>
      <cdr:x>0.19972</cdr:x>
      <cdr:y>0.72682</cdr:y>
    </cdr:to>
    <cdr:sp macro="" textlink="">
      <cdr:nvSpPr>
        <cdr:cNvPr id="2" name="Text Box 1"/>
        <cdr:cNvSpPr txBox="1"/>
      </cdr:nvSpPr>
      <cdr:spPr>
        <a:xfrm xmlns:a="http://schemas.openxmlformats.org/drawingml/2006/main">
          <a:off x="332755" y="1609668"/>
          <a:ext cx="808892" cy="384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SG" sz="900"/>
            <a:t>Founding of Spiral Funds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4592-F880-4D37-A50F-70ACA632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2858</Words>
  <Characters>15720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ACNielsen</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FALCAO Horacio</dc:creator>
  <cp:lastModifiedBy>SHIKHOVA Larisa</cp:lastModifiedBy>
  <cp:revision>28</cp:revision>
  <dcterms:created xsi:type="dcterms:W3CDTF">2021-02-01T16:15:00Z</dcterms:created>
  <dcterms:modified xsi:type="dcterms:W3CDTF">2024-06-20T11:42:00Z</dcterms:modified>
</cp:coreProperties>
</file>